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0A80"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bookmarkStart w:id="0" w:name="_GoBack"/>
      <w:bookmarkEnd w:id="0"/>
    </w:p>
    <w:p w14:paraId="1CAE797D"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6C777199"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3D4DE0F9"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6FBC7F5B"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2D6EAA2A"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0982DA83"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r>
        <w:rPr>
          <w:rFonts w:ascii="Times New Roman" w:eastAsia="Times New Roman" w:hAnsi="Times New Roman" w:cs="Times New Roman"/>
          <w:b/>
          <w:sz w:val="28"/>
          <w:lang w:eastAsia="it-IT"/>
        </w:rPr>
        <w:t xml:space="preserve">FORNITURA DI UNO </w:t>
      </w:r>
      <w:r w:rsidRPr="009D4199">
        <w:rPr>
          <w:rFonts w:ascii="Times New Roman" w:eastAsia="Times New Roman" w:hAnsi="Times New Roman" w:cs="Times New Roman"/>
          <w:b/>
          <w:sz w:val="28"/>
          <w:lang w:eastAsia="it-IT"/>
        </w:rPr>
        <w:t>SPETTROMETRO NMR OTTIMIZZATO PER MI</w:t>
      </w:r>
      <w:r>
        <w:rPr>
          <w:rFonts w:ascii="Times New Roman" w:eastAsia="Times New Roman" w:hAnsi="Times New Roman" w:cs="Times New Roman"/>
          <w:b/>
          <w:sz w:val="28"/>
          <w:lang w:eastAsia="it-IT"/>
        </w:rPr>
        <w:t>SURE ALLO STATO SOLIDO (SS-NMR)</w:t>
      </w:r>
    </w:p>
    <w:p w14:paraId="7C05917A"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7CAAF6DE" w14:textId="77777777"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p>
    <w:p w14:paraId="45CDA519" w14:textId="072FEA96" w:rsidR="009D4199" w:rsidRDefault="009D4199" w:rsidP="009D4199">
      <w:pPr>
        <w:keepNext/>
        <w:spacing w:after="0" w:line="300" w:lineRule="atLeast"/>
        <w:ind w:left="284"/>
        <w:jc w:val="center"/>
        <w:rPr>
          <w:rFonts w:ascii="Times New Roman" w:eastAsia="Times New Roman" w:hAnsi="Times New Roman" w:cs="Times New Roman"/>
          <w:b/>
          <w:sz w:val="28"/>
          <w:lang w:eastAsia="it-IT"/>
        </w:rPr>
      </w:pPr>
      <w:r w:rsidRPr="009536CC">
        <w:rPr>
          <w:rFonts w:ascii="Times New Roman" w:eastAsia="Times New Roman" w:hAnsi="Times New Roman" w:cs="Times New Roman"/>
          <w:b/>
          <w:sz w:val="28"/>
          <w:lang w:eastAsia="it-IT"/>
        </w:rPr>
        <w:t>AVVISO DI CONSULTAZIONE PRELIMINARE DI MERCATO AI SENSI DELL’ART. 66 DEL D.LGS. 50/2016</w:t>
      </w:r>
    </w:p>
    <w:p w14:paraId="544726AD" w14:textId="48A39ECD" w:rsidR="009536CC" w:rsidRDefault="009536CC" w:rsidP="009D4199">
      <w:pPr>
        <w:keepNext/>
        <w:spacing w:after="0" w:line="300" w:lineRule="atLeast"/>
        <w:ind w:left="284"/>
        <w:jc w:val="center"/>
        <w:rPr>
          <w:rFonts w:ascii="Times New Roman" w:eastAsia="Times New Roman" w:hAnsi="Times New Roman" w:cs="Times New Roman"/>
          <w:b/>
          <w:sz w:val="28"/>
          <w:lang w:eastAsia="it-IT"/>
        </w:rPr>
      </w:pPr>
    </w:p>
    <w:p w14:paraId="48100426" w14:textId="6F021247" w:rsidR="009536CC" w:rsidRPr="009D4199" w:rsidRDefault="009536CC" w:rsidP="009D4199">
      <w:pPr>
        <w:keepNext/>
        <w:spacing w:after="0" w:line="300" w:lineRule="atLeast"/>
        <w:ind w:left="284"/>
        <w:jc w:val="center"/>
        <w:rPr>
          <w:rFonts w:ascii="Times New Roman" w:eastAsia="Times New Roman" w:hAnsi="Times New Roman" w:cs="Times New Roman"/>
          <w:b/>
          <w:sz w:val="28"/>
          <w:lang w:eastAsia="it-IT"/>
        </w:rPr>
      </w:pPr>
      <w:r>
        <w:rPr>
          <w:rFonts w:ascii="Times New Roman" w:eastAsia="Times New Roman" w:hAnsi="Times New Roman" w:cs="Times New Roman"/>
          <w:b/>
          <w:sz w:val="28"/>
          <w:lang w:eastAsia="it-IT"/>
        </w:rPr>
        <w:t xml:space="preserve">ALLEGATO 1 – Questionario </w:t>
      </w:r>
    </w:p>
    <w:p w14:paraId="7D43930F" w14:textId="77777777" w:rsidR="00CB3F58" w:rsidRDefault="00CB3F58"/>
    <w:p w14:paraId="26FAD323" w14:textId="77777777" w:rsidR="009D4199" w:rsidRDefault="009D4199">
      <w:pPr>
        <w:rPr>
          <w:rFonts w:ascii="Times New Roman" w:hAnsi="Times New Roman" w:cs="Times New Roman"/>
          <w:i/>
        </w:rPr>
      </w:pPr>
    </w:p>
    <w:p w14:paraId="7F82BA61" w14:textId="77777777" w:rsidR="009D4199" w:rsidRDefault="009D4199">
      <w:pPr>
        <w:rPr>
          <w:rFonts w:ascii="Times New Roman" w:hAnsi="Times New Roman" w:cs="Times New Roman"/>
          <w:i/>
        </w:rPr>
      </w:pPr>
    </w:p>
    <w:p w14:paraId="5535252E" w14:textId="77777777" w:rsidR="009D4199" w:rsidRDefault="009D4199">
      <w:pPr>
        <w:rPr>
          <w:rFonts w:ascii="Times New Roman" w:hAnsi="Times New Roman" w:cs="Times New Roman"/>
          <w:i/>
        </w:rPr>
      </w:pPr>
    </w:p>
    <w:p w14:paraId="72E03EFB" w14:textId="77777777" w:rsidR="009D4199" w:rsidRDefault="009D4199">
      <w:pPr>
        <w:rPr>
          <w:rFonts w:ascii="Times New Roman" w:hAnsi="Times New Roman" w:cs="Times New Roman"/>
          <w:i/>
        </w:rPr>
      </w:pPr>
    </w:p>
    <w:p w14:paraId="1FDD2B41" w14:textId="77777777" w:rsidR="009D4199" w:rsidRDefault="009D4199">
      <w:pPr>
        <w:rPr>
          <w:rFonts w:ascii="Times New Roman" w:hAnsi="Times New Roman" w:cs="Times New Roman"/>
          <w:i/>
        </w:rPr>
      </w:pPr>
    </w:p>
    <w:p w14:paraId="02D13110" w14:textId="77777777" w:rsidR="009D4199" w:rsidRDefault="009D4199">
      <w:pPr>
        <w:rPr>
          <w:rFonts w:ascii="Times New Roman" w:hAnsi="Times New Roman" w:cs="Times New Roman"/>
          <w:i/>
        </w:rPr>
      </w:pPr>
    </w:p>
    <w:p w14:paraId="2E53DB20" w14:textId="77777777" w:rsidR="009D4199" w:rsidRDefault="009D4199">
      <w:pPr>
        <w:rPr>
          <w:rFonts w:ascii="Times New Roman" w:hAnsi="Times New Roman" w:cs="Times New Roman"/>
          <w:i/>
        </w:rPr>
      </w:pPr>
    </w:p>
    <w:p w14:paraId="620A29D3" w14:textId="77777777" w:rsidR="009D4199" w:rsidRDefault="009D4199">
      <w:pPr>
        <w:rPr>
          <w:rFonts w:ascii="Times New Roman" w:hAnsi="Times New Roman" w:cs="Times New Roman"/>
          <w:i/>
        </w:rPr>
      </w:pPr>
    </w:p>
    <w:p w14:paraId="3AF37445" w14:textId="77777777" w:rsidR="009D4199" w:rsidRDefault="009D4199">
      <w:pPr>
        <w:rPr>
          <w:rFonts w:ascii="Times New Roman" w:hAnsi="Times New Roman" w:cs="Times New Roman"/>
          <w:i/>
        </w:rPr>
      </w:pPr>
    </w:p>
    <w:p w14:paraId="28C05522" w14:textId="77777777" w:rsidR="009D4199" w:rsidRDefault="009D4199">
      <w:pPr>
        <w:rPr>
          <w:rFonts w:ascii="Times New Roman" w:hAnsi="Times New Roman" w:cs="Times New Roman"/>
          <w:i/>
        </w:rPr>
      </w:pPr>
    </w:p>
    <w:p w14:paraId="758EB990" w14:textId="77777777" w:rsidR="009D4199" w:rsidRDefault="009D4199">
      <w:pPr>
        <w:rPr>
          <w:rFonts w:ascii="Times New Roman" w:hAnsi="Times New Roman" w:cs="Times New Roman"/>
          <w:i/>
        </w:rPr>
      </w:pPr>
    </w:p>
    <w:p w14:paraId="7F71BCB3" w14:textId="77777777" w:rsidR="009D4199" w:rsidRDefault="009D4199">
      <w:pPr>
        <w:rPr>
          <w:rFonts w:ascii="Times New Roman" w:hAnsi="Times New Roman" w:cs="Times New Roman"/>
          <w:i/>
        </w:rPr>
      </w:pPr>
    </w:p>
    <w:p w14:paraId="496114BD" w14:textId="77777777" w:rsidR="009D4199" w:rsidRDefault="009D4199">
      <w:pPr>
        <w:rPr>
          <w:rFonts w:ascii="Times New Roman" w:hAnsi="Times New Roman" w:cs="Times New Roman"/>
          <w:i/>
        </w:rPr>
      </w:pPr>
    </w:p>
    <w:p w14:paraId="2C657E4A" w14:textId="77777777" w:rsidR="009D4199" w:rsidRDefault="009D4199">
      <w:pPr>
        <w:rPr>
          <w:rFonts w:ascii="Times New Roman" w:hAnsi="Times New Roman" w:cs="Times New Roman"/>
          <w:i/>
        </w:rPr>
      </w:pPr>
    </w:p>
    <w:p w14:paraId="4CAA9860" w14:textId="77777777" w:rsidR="009D4199" w:rsidRDefault="009D4199">
      <w:pPr>
        <w:rPr>
          <w:rFonts w:ascii="Times New Roman" w:hAnsi="Times New Roman" w:cs="Times New Roman"/>
          <w:i/>
        </w:rPr>
      </w:pPr>
    </w:p>
    <w:p w14:paraId="47A47D41" w14:textId="77777777" w:rsidR="009D4199" w:rsidRDefault="009D4199">
      <w:pPr>
        <w:rPr>
          <w:rFonts w:ascii="Times New Roman" w:hAnsi="Times New Roman" w:cs="Times New Roman"/>
          <w:i/>
        </w:rPr>
      </w:pPr>
    </w:p>
    <w:p w14:paraId="0C66136A" w14:textId="03945398" w:rsidR="009D4199" w:rsidRDefault="009D4199">
      <w:pPr>
        <w:rPr>
          <w:rFonts w:ascii="Times New Roman" w:hAnsi="Times New Roman" w:cs="Times New Roman"/>
          <w:i/>
        </w:rPr>
      </w:pPr>
    </w:p>
    <w:p w14:paraId="6C57A956" w14:textId="7A082E24" w:rsidR="0053190E" w:rsidRDefault="0053190E">
      <w:pPr>
        <w:rPr>
          <w:rFonts w:ascii="Times New Roman" w:hAnsi="Times New Roman" w:cs="Times New Roman"/>
          <w:i/>
        </w:rPr>
      </w:pPr>
    </w:p>
    <w:p w14:paraId="26DF1C7B" w14:textId="585468D5" w:rsidR="0053190E" w:rsidRDefault="0053190E">
      <w:pPr>
        <w:rPr>
          <w:rFonts w:ascii="Times New Roman" w:hAnsi="Times New Roman" w:cs="Times New Roman"/>
          <w:i/>
        </w:rPr>
      </w:pPr>
    </w:p>
    <w:p w14:paraId="39469E87" w14:textId="653C7124" w:rsidR="0053190E" w:rsidRDefault="0053190E">
      <w:pPr>
        <w:rPr>
          <w:rFonts w:ascii="Times New Roman" w:hAnsi="Times New Roman" w:cs="Times New Roman"/>
          <w:i/>
        </w:rPr>
      </w:pPr>
    </w:p>
    <w:p w14:paraId="5ACD5296" w14:textId="11E61C89" w:rsidR="0053190E" w:rsidRDefault="0053190E">
      <w:pPr>
        <w:rPr>
          <w:rFonts w:ascii="Times New Roman" w:hAnsi="Times New Roman" w:cs="Times New Roman"/>
          <w:i/>
        </w:rPr>
      </w:pPr>
    </w:p>
    <w:p w14:paraId="43E177A8" w14:textId="3BB8313D" w:rsidR="0053190E" w:rsidRDefault="0053190E">
      <w:pPr>
        <w:rPr>
          <w:rFonts w:ascii="Times New Roman" w:hAnsi="Times New Roman" w:cs="Times New Roman"/>
          <w:i/>
        </w:rPr>
      </w:pPr>
    </w:p>
    <w:p w14:paraId="2445B665" w14:textId="2173143D" w:rsidR="0053190E" w:rsidRDefault="0053190E">
      <w:pPr>
        <w:rPr>
          <w:rFonts w:ascii="Times New Roman" w:hAnsi="Times New Roman" w:cs="Times New Roman"/>
          <w:i/>
        </w:rPr>
      </w:pPr>
    </w:p>
    <w:p w14:paraId="56DC2FF1" w14:textId="58280AD7" w:rsidR="0053190E" w:rsidRDefault="0053190E">
      <w:pPr>
        <w:rPr>
          <w:rFonts w:ascii="Times New Roman" w:hAnsi="Times New Roman" w:cs="Times New Roman"/>
          <w:i/>
        </w:rPr>
      </w:pPr>
    </w:p>
    <w:p w14:paraId="1334AF3A" w14:textId="19BABAE3" w:rsidR="0053190E" w:rsidRPr="0053190E" w:rsidRDefault="0053190E">
      <w:pPr>
        <w:rPr>
          <w:rFonts w:ascii="Times New Roman" w:hAnsi="Times New Roman" w:cs="Times New Roman"/>
          <w:b/>
          <w:i/>
        </w:rPr>
      </w:pPr>
      <w:bookmarkStart w:id="1" w:name="_Toc529461825"/>
      <w:r w:rsidRPr="0053190E">
        <w:rPr>
          <w:rFonts w:ascii="Times New Roman" w:eastAsia="Times New Roman" w:hAnsi="Times New Roman" w:cs="Times New Roman"/>
          <w:b/>
          <w:szCs w:val="24"/>
          <w:lang w:eastAsia="it-IT"/>
        </w:rPr>
        <w:t>SEZIONE 1 – Anagrafica e informativa sui dati personali</w:t>
      </w:r>
      <w:bookmarkEnd w:id="1"/>
    </w:p>
    <w:p w14:paraId="587DE07B" w14:textId="77777777" w:rsidR="0053190E" w:rsidRPr="0053190E" w:rsidRDefault="0053190E" w:rsidP="0053190E">
      <w:pPr>
        <w:keepNext/>
        <w:spacing w:afterLines="120" w:after="288" w:line="288" w:lineRule="auto"/>
        <w:jc w:val="both"/>
        <w:outlineLvl w:val="0"/>
        <w:rPr>
          <w:rFonts w:ascii="Times New Roman" w:eastAsia="Times New Roman" w:hAnsi="Times New Roman" w:cs="Times New Roman"/>
          <w:b/>
          <w:sz w:val="24"/>
          <w:szCs w:val="24"/>
          <w:lang w:eastAsia="it-IT"/>
        </w:rPr>
      </w:pPr>
      <w:bookmarkStart w:id="2" w:name="_Toc529461826"/>
      <w:r w:rsidRPr="0053190E">
        <w:rPr>
          <w:rFonts w:ascii="Times New Roman" w:eastAsia="Times New Roman" w:hAnsi="Times New Roman" w:cs="Times New Roman"/>
          <w:b/>
          <w:sz w:val="24"/>
          <w:szCs w:val="24"/>
          <w:lang w:eastAsia="it-IT"/>
        </w:rPr>
        <w:t>1.1 Anagrafica</w:t>
      </w:r>
      <w:bookmarkEnd w:id="2"/>
    </w:p>
    <w:tbl>
      <w:tblPr>
        <w:tblW w:w="9660" w:type="dxa"/>
        <w:tblCellMar>
          <w:left w:w="70" w:type="dxa"/>
          <w:right w:w="70" w:type="dxa"/>
        </w:tblCellMar>
        <w:tblLook w:val="04A0" w:firstRow="1" w:lastRow="0" w:firstColumn="1" w:lastColumn="0" w:noHBand="0" w:noVBand="1"/>
      </w:tblPr>
      <w:tblGrid>
        <w:gridCol w:w="3720"/>
        <w:gridCol w:w="5940"/>
      </w:tblGrid>
      <w:tr w:rsidR="0053190E" w:rsidRPr="0053190E" w14:paraId="3AD70FFB" w14:textId="77777777" w:rsidTr="0053190E">
        <w:trPr>
          <w:trHeight w:val="298"/>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02CA7C"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Ragione sociale fornitore</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281EA61B"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784F90B6" w14:textId="77777777" w:rsidTr="0053190E">
        <w:trPr>
          <w:trHeight w:val="298"/>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tcPr>
          <w:p w14:paraId="3F92E181" w14:textId="39725D46" w:rsidR="0053190E" w:rsidRPr="0053190E" w:rsidRDefault="0053190E" w:rsidP="0053190E">
            <w:pPr>
              <w:spacing w:after="0" w:line="240" w:lineRule="auto"/>
              <w:jc w:val="center"/>
              <w:rPr>
                <w:rFonts w:ascii="Times New Roman" w:eastAsia="Times New Roman" w:hAnsi="Times New Roman" w:cs="Times New Roman"/>
                <w:b/>
                <w:bCs/>
                <w:highlight w:val="yellow"/>
                <w:lang w:eastAsia="it-IT"/>
              </w:rPr>
            </w:pPr>
            <w:r w:rsidRPr="0053190E">
              <w:rPr>
                <w:rFonts w:ascii="Times New Roman" w:eastAsia="Times New Roman" w:hAnsi="Times New Roman" w:cs="Times New Roman"/>
                <w:b/>
                <w:bCs/>
                <w:lang w:eastAsia="it-IT"/>
              </w:rPr>
              <w:t>P.IVA</w:t>
            </w:r>
            <w:r>
              <w:rPr>
                <w:rFonts w:ascii="Times New Roman" w:eastAsia="Times New Roman" w:hAnsi="Times New Roman" w:cs="Times New Roman"/>
                <w:b/>
                <w:bCs/>
                <w:lang w:eastAsia="it-IT"/>
              </w:rPr>
              <w:t>/CF</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00E1FA64" w14:textId="560C8772"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162A1878" w14:textId="77777777" w:rsidTr="0053190E">
        <w:trPr>
          <w:trHeight w:val="298"/>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tcPr>
          <w:p w14:paraId="0B49262F" w14:textId="45920C50" w:rsidR="0053190E" w:rsidRPr="0053190E" w:rsidRDefault="00F068DF" w:rsidP="00F068DF">
            <w:pPr>
              <w:spacing w:after="0" w:line="240" w:lineRule="auto"/>
              <w:jc w:val="center"/>
              <w:rPr>
                <w:rFonts w:ascii="Times New Roman" w:eastAsia="Times New Roman" w:hAnsi="Times New Roman" w:cs="Times New Roman"/>
                <w:b/>
                <w:bCs/>
                <w:lang w:eastAsia="it-IT"/>
              </w:rPr>
            </w:pPr>
            <w:r w:rsidRPr="00F068DF">
              <w:rPr>
                <w:rFonts w:ascii="Times New Roman" w:eastAsia="Times New Roman" w:hAnsi="Times New Roman" w:cs="Times New Roman"/>
                <w:b/>
                <w:bCs/>
                <w:lang w:eastAsia="it-IT"/>
              </w:rPr>
              <w:t>Indicare se p</w:t>
            </w:r>
            <w:r>
              <w:rPr>
                <w:rFonts w:ascii="Times New Roman" w:eastAsia="Times New Roman" w:hAnsi="Times New Roman" w:cs="Times New Roman"/>
                <w:b/>
                <w:bCs/>
                <w:lang w:eastAsia="it-IT"/>
              </w:rPr>
              <w:t xml:space="preserve">roduttore o </w:t>
            </w:r>
            <w:r w:rsidR="0053190E" w:rsidRPr="00F068DF">
              <w:rPr>
                <w:rFonts w:ascii="Times New Roman" w:eastAsia="Times New Roman" w:hAnsi="Times New Roman" w:cs="Times New Roman"/>
                <w:b/>
                <w:bCs/>
                <w:lang w:eastAsia="it-IT"/>
              </w:rPr>
              <w:t>rivenditore</w:t>
            </w:r>
            <w:r>
              <w:rPr>
                <w:rFonts w:ascii="Times New Roman" w:eastAsia="Times New Roman" w:hAnsi="Times New Roman" w:cs="Times New Roman"/>
                <w:b/>
                <w:bCs/>
                <w:lang w:eastAsia="it-IT"/>
              </w:rPr>
              <w:t xml:space="preserve"> </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104A8702" w14:textId="39B4F6F5"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54A7CD53" w14:textId="77777777" w:rsidTr="0053190E">
        <w:trPr>
          <w:trHeight w:val="292"/>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8CF689"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Sito web</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25DAC442"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0776A9F0" w14:textId="77777777" w:rsidTr="0053190E">
        <w:trPr>
          <w:trHeight w:val="292"/>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7CCF94"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Nome e cognome del referente</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03344639"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714106DE" w14:textId="77777777" w:rsidTr="0053190E">
        <w:trPr>
          <w:trHeight w:val="292"/>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621CA0"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Ruolo in azienda</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44F11F0D"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75BC71A1" w14:textId="77777777" w:rsidTr="0053190E">
        <w:trPr>
          <w:trHeight w:val="292"/>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B167FC"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 xml:space="preserve">Indirizzo mail </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3EEF19C5"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r w:rsidR="0053190E" w:rsidRPr="0053190E" w14:paraId="35800A00" w14:textId="77777777" w:rsidTr="0053190E">
        <w:trPr>
          <w:trHeight w:val="292"/>
        </w:trPr>
        <w:tc>
          <w:tcPr>
            <w:tcW w:w="3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60303D" w14:textId="77777777" w:rsidR="0053190E" w:rsidRPr="0053190E" w:rsidRDefault="0053190E" w:rsidP="0053190E">
            <w:pPr>
              <w:spacing w:after="0" w:line="240" w:lineRule="auto"/>
              <w:jc w:val="center"/>
              <w:rPr>
                <w:rFonts w:ascii="Times New Roman" w:eastAsia="Times New Roman" w:hAnsi="Times New Roman" w:cs="Times New Roman"/>
                <w:b/>
                <w:bCs/>
                <w:lang w:eastAsia="it-IT"/>
              </w:rPr>
            </w:pPr>
            <w:r w:rsidRPr="0053190E">
              <w:rPr>
                <w:rFonts w:ascii="Times New Roman" w:eastAsia="Times New Roman" w:hAnsi="Times New Roman" w:cs="Times New Roman"/>
                <w:b/>
                <w:bCs/>
                <w:lang w:eastAsia="it-IT"/>
              </w:rPr>
              <w:t>Data compilazione questionario</w:t>
            </w:r>
          </w:p>
        </w:tc>
        <w:tc>
          <w:tcPr>
            <w:tcW w:w="5940" w:type="dxa"/>
            <w:tcBorders>
              <w:top w:val="single" w:sz="4" w:space="0" w:color="auto"/>
              <w:left w:val="nil"/>
              <w:bottom w:val="single" w:sz="4" w:space="0" w:color="auto"/>
              <w:right w:val="single" w:sz="4" w:space="0" w:color="auto"/>
            </w:tcBorders>
            <w:shd w:val="clear" w:color="auto" w:fill="auto"/>
            <w:noWrap/>
            <w:vAlign w:val="center"/>
            <w:hideMark/>
          </w:tcPr>
          <w:p w14:paraId="5A276CA6" w14:textId="77777777" w:rsidR="0053190E" w:rsidRPr="0053190E" w:rsidRDefault="0053190E" w:rsidP="0053190E">
            <w:pPr>
              <w:spacing w:after="0" w:line="240" w:lineRule="auto"/>
              <w:jc w:val="center"/>
              <w:rPr>
                <w:rFonts w:ascii="Times New Roman" w:eastAsia="Times New Roman" w:hAnsi="Times New Roman" w:cs="Times New Roman"/>
                <w:b/>
                <w:bCs/>
                <w:i/>
                <w:iCs/>
                <w:color w:val="A6A6A6"/>
                <w:lang w:eastAsia="it-IT"/>
              </w:rPr>
            </w:pPr>
            <w:r w:rsidRPr="0053190E">
              <w:rPr>
                <w:rFonts w:ascii="Times New Roman" w:eastAsia="Times New Roman" w:hAnsi="Times New Roman" w:cs="Times New Roman"/>
                <w:b/>
                <w:bCs/>
                <w:i/>
                <w:iCs/>
                <w:color w:val="A6A6A6"/>
                <w:lang w:eastAsia="it-IT"/>
              </w:rPr>
              <w:t>da compilare</w:t>
            </w:r>
          </w:p>
        </w:tc>
      </w:tr>
    </w:tbl>
    <w:p w14:paraId="25C81895" w14:textId="77777777" w:rsidR="0053190E" w:rsidRDefault="0053190E" w:rsidP="0053190E">
      <w:pPr>
        <w:keepNext/>
        <w:spacing w:before="240" w:afterLines="120" w:after="288" w:line="288" w:lineRule="auto"/>
        <w:jc w:val="both"/>
        <w:outlineLvl w:val="0"/>
        <w:rPr>
          <w:rFonts w:ascii="Times New Roman" w:eastAsia="Times New Roman" w:hAnsi="Times New Roman" w:cs="Times New Roman"/>
          <w:b/>
          <w:sz w:val="24"/>
          <w:szCs w:val="24"/>
          <w:lang w:eastAsia="it-IT"/>
        </w:rPr>
      </w:pPr>
      <w:bookmarkStart w:id="3" w:name="_Toc529461827"/>
      <w:r w:rsidRPr="0053190E">
        <w:rPr>
          <w:rFonts w:ascii="Times New Roman" w:eastAsia="Times New Roman" w:hAnsi="Times New Roman" w:cs="Times New Roman"/>
          <w:b/>
          <w:sz w:val="24"/>
          <w:szCs w:val="24"/>
          <w:lang w:eastAsia="it-IT"/>
        </w:rPr>
        <w:t>1.2 Informativa sul trattamento dei dati personali</w:t>
      </w:r>
      <w:bookmarkEnd w:id="3"/>
    </w:p>
    <w:p w14:paraId="4040C86F" w14:textId="36318BAC" w:rsidR="0053190E" w:rsidRPr="0053190E" w:rsidRDefault="0053190E" w:rsidP="0053190E">
      <w:pPr>
        <w:keepNext/>
        <w:spacing w:afterLines="120" w:after="288" w:line="288" w:lineRule="auto"/>
        <w:jc w:val="both"/>
        <w:outlineLvl w:val="0"/>
        <w:rPr>
          <w:rFonts w:ascii="Times New Roman" w:eastAsia="Times New Roman" w:hAnsi="Times New Roman" w:cs="Times New Roman"/>
          <w:b/>
          <w:sz w:val="24"/>
          <w:szCs w:val="24"/>
          <w:lang w:eastAsia="it-IT"/>
        </w:rPr>
      </w:pPr>
      <w:r w:rsidRPr="0053190E">
        <w:rPr>
          <w:rFonts w:ascii="Times New Roman" w:eastAsia="Times New Roman" w:hAnsi="Times New Roman" w:cs="Times New Roman"/>
          <w:sz w:val="24"/>
          <w:szCs w:val="24"/>
          <w:lang w:eastAsia="it-IT"/>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05613AF"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513DCD61"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 xml:space="preserve"> Il conferimento di Dati all’Università di Bologna è facoltativo; l'eventuale rifiuto di fornire gli stessi comporta l'impossibilità di acquisire da parte nostra, le informazioni per una più compiuta conoscenza del mercato relativamente alla Vostra azienda.</w:t>
      </w:r>
    </w:p>
    <w:p w14:paraId="4AFCF3E7"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I Dati saranno conservati in archivi informatici e cartacei per un periodo di tempo non superiore a quello necessario agli scopi per i quali sono stati raccolti o successivamente trattati, conformemente a quanto previsto dagli obblighi di legge.</w:t>
      </w:r>
    </w:p>
    <w:p w14:paraId="6525D3CF"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773BA5CE"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654C878"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L’invio all’Università di Bologna del Documento di Consultazione del mercato implica il consenso al trattamento dei Dati personali forniti.</w:t>
      </w:r>
    </w:p>
    <w:p w14:paraId="3D9B8E84" w14:textId="77777777" w:rsidR="0053190E" w:rsidRPr="0053190E" w:rsidRDefault="0053190E" w:rsidP="0053190E">
      <w:pPr>
        <w:keepNext/>
        <w:spacing w:before="240" w:afterLines="120" w:after="288" w:line="288" w:lineRule="auto"/>
        <w:jc w:val="both"/>
        <w:outlineLvl w:val="0"/>
        <w:rPr>
          <w:rFonts w:ascii="Times New Roman" w:eastAsia="Times New Roman" w:hAnsi="Times New Roman" w:cs="Times New Roman"/>
          <w:sz w:val="24"/>
          <w:szCs w:val="24"/>
          <w:lang w:eastAsia="it-IT"/>
        </w:rPr>
      </w:pPr>
      <w:r w:rsidRPr="0053190E">
        <w:rPr>
          <w:rFonts w:ascii="Times New Roman" w:eastAsia="Times New Roman" w:hAnsi="Times New Roman" w:cs="Times New Roman"/>
          <w:sz w:val="24"/>
          <w:szCs w:val="24"/>
          <w:lang w:eastAsia="it-IT"/>
        </w:rPr>
        <w:t>Titolare del trattamento dei dati è l’Alma Mater Studiorum – Università di Bologna, con sede legale in Bologna, Via Zamboni n. 33. Le richieste per l’esercizio dei diritti riconosciuti di cui agli artt. da 15 a 23 del Regolamento UE, potranno essere avanzate al Responsabile della protezione dei dati al seguente indirizzo di posta elettronica dpo@unibo.it¸ scriviunibo@pec.unibo.it.</w:t>
      </w:r>
    </w:p>
    <w:p w14:paraId="2C2C9BA7" w14:textId="77777777" w:rsidR="0053190E" w:rsidRPr="0053190E" w:rsidRDefault="0053190E" w:rsidP="0053190E">
      <w:pPr>
        <w:keepNext/>
        <w:spacing w:afterLines="120" w:after="288" w:line="288" w:lineRule="auto"/>
        <w:jc w:val="both"/>
        <w:outlineLvl w:val="0"/>
        <w:rPr>
          <w:rFonts w:ascii="Times New Roman" w:eastAsia="Times New Roman" w:hAnsi="Times New Roman" w:cs="Times New Roman"/>
          <w:b/>
          <w:sz w:val="24"/>
          <w:szCs w:val="24"/>
          <w:lang w:eastAsia="it-IT"/>
        </w:rPr>
      </w:pPr>
      <w:bookmarkStart w:id="4" w:name="_Toc529461828"/>
      <w:r w:rsidRPr="0053190E">
        <w:rPr>
          <w:rFonts w:ascii="Times New Roman" w:eastAsia="Times New Roman" w:hAnsi="Times New Roman" w:cs="Times New Roman"/>
          <w:b/>
          <w:sz w:val="24"/>
          <w:szCs w:val="24"/>
          <w:lang w:eastAsia="it-IT"/>
        </w:rPr>
        <w:t>SEZIONE 2 – Informazioni tecniche</w:t>
      </w:r>
      <w:bookmarkEnd w:id="4"/>
      <w:r w:rsidRPr="0053190E">
        <w:rPr>
          <w:rFonts w:ascii="Times New Roman" w:eastAsia="Times New Roman" w:hAnsi="Times New Roman" w:cs="Times New Roman"/>
          <w:b/>
          <w:sz w:val="24"/>
          <w:szCs w:val="24"/>
          <w:lang w:eastAsia="it-IT"/>
        </w:rPr>
        <w:t xml:space="preserve"> </w:t>
      </w:r>
    </w:p>
    <w:p w14:paraId="0543B379" w14:textId="77777777" w:rsidR="00F42CDB" w:rsidRPr="00F42CDB" w:rsidRDefault="00F42CDB" w:rsidP="00F42CDB">
      <w:pPr>
        <w:keepNext/>
        <w:spacing w:afterLines="120" w:after="288" w:line="288" w:lineRule="auto"/>
        <w:jc w:val="both"/>
        <w:outlineLvl w:val="0"/>
        <w:rPr>
          <w:rFonts w:ascii="Times New Roman" w:eastAsia="Times New Roman" w:hAnsi="Times New Roman" w:cs="Times New Roman"/>
          <w:b/>
          <w:sz w:val="24"/>
          <w:szCs w:val="24"/>
          <w:lang w:eastAsia="it-IT"/>
        </w:rPr>
      </w:pPr>
      <w:bookmarkStart w:id="5" w:name="_Toc529461829"/>
      <w:r w:rsidRPr="00F42CDB">
        <w:rPr>
          <w:rFonts w:ascii="Times New Roman" w:eastAsia="Times New Roman" w:hAnsi="Times New Roman" w:cs="Times New Roman"/>
          <w:b/>
          <w:sz w:val="24"/>
          <w:szCs w:val="24"/>
          <w:lang w:eastAsia="it-IT"/>
        </w:rPr>
        <w:t>2.1 Informazioni generali</w:t>
      </w:r>
      <w:bookmarkEnd w:id="5"/>
    </w:p>
    <w:tbl>
      <w:tblPr>
        <w:tblStyle w:val="Grigliatab2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83"/>
        <w:gridCol w:w="1492"/>
        <w:gridCol w:w="4997"/>
      </w:tblGrid>
      <w:tr w:rsidR="00F42CDB" w:rsidRPr="00F42CDB" w14:paraId="5CC2C4F2" w14:textId="77777777" w:rsidTr="00F42CDB">
        <w:trPr>
          <w:cnfStyle w:val="100000000000" w:firstRow="1" w:lastRow="0" w:firstColumn="0" w:lastColumn="0" w:oddVBand="0" w:evenVBand="0" w:oddHBand="0" w:evenHBand="0" w:firstRowFirstColumn="0" w:firstRowLastColumn="0" w:lastRowFirstColumn="0" w:lastRowLastColumn="0"/>
          <w:trHeight w:val="731"/>
          <w:tblHeader/>
        </w:trPr>
        <w:tc>
          <w:tcPr>
            <w:cnfStyle w:val="001000000000" w:firstRow="0" w:lastRow="0" w:firstColumn="1" w:lastColumn="0" w:oddVBand="0" w:evenVBand="0" w:oddHBand="0" w:evenHBand="0" w:firstRowFirstColumn="0" w:firstRowLastColumn="0" w:lastRowFirstColumn="0" w:lastRowLastColumn="0"/>
            <w:tcW w:w="258" w:type="dxa"/>
            <w:tcBorders>
              <w:top w:val="single" w:sz="4" w:space="0" w:color="auto"/>
              <w:bottom w:val="single" w:sz="4" w:space="0" w:color="auto"/>
              <w:right w:val="single" w:sz="4" w:space="0" w:color="auto"/>
            </w:tcBorders>
            <w:shd w:val="clear" w:color="auto" w:fill="BDD6EE" w:themeFill="accent1" w:themeFillTint="66"/>
            <w:vAlign w:val="center"/>
          </w:tcPr>
          <w:p w14:paraId="1148CE59" w14:textId="77777777" w:rsidR="00F42CDB" w:rsidRPr="00F42CDB" w:rsidRDefault="00F42CDB" w:rsidP="00F42CDB">
            <w:pPr>
              <w:jc w:val="center"/>
              <w:rPr>
                <w:color w:val="000000" w:themeColor="text1"/>
              </w:rPr>
            </w:pPr>
          </w:p>
        </w:tc>
        <w:tc>
          <w:tcPr>
            <w:tcW w:w="3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20F850" w14:textId="77777777" w:rsidR="00F42CDB" w:rsidRPr="00F42CDB" w:rsidRDefault="00F42CDB" w:rsidP="00F42CDB">
            <w:pPr>
              <w:spacing w:after="200"/>
              <w:ind w:left="37"/>
              <w:contextualSpacing/>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rPr>
            </w:pP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E2CF95" w14:textId="77777777" w:rsidR="00F42CDB" w:rsidRPr="009536CC" w:rsidRDefault="00F42CDB" w:rsidP="00F42CDB">
            <w:pPr>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9536CC">
              <w:rPr>
                <w:color w:val="000000" w:themeColor="text1"/>
                <w:sz w:val="24"/>
              </w:rPr>
              <w:t>Marca</w:t>
            </w:r>
          </w:p>
        </w:tc>
        <w:tc>
          <w:tcPr>
            <w:tcW w:w="5033" w:type="dxa"/>
            <w:tcBorders>
              <w:top w:val="single" w:sz="4" w:space="0" w:color="auto"/>
              <w:left w:val="single" w:sz="4" w:space="0" w:color="auto"/>
              <w:bottom w:val="single" w:sz="4" w:space="0" w:color="auto"/>
            </w:tcBorders>
            <w:shd w:val="clear" w:color="auto" w:fill="BDD6EE" w:themeFill="accent1" w:themeFillTint="66"/>
            <w:vAlign w:val="center"/>
          </w:tcPr>
          <w:p w14:paraId="10425BA7" w14:textId="77777777" w:rsidR="00F42CDB" w:rsidRPr="009536CC" w:rsidRDefault="00F42CDB" w:rsidP="00F42CDB">
            <w:pPr>
              <w:spacing w:line="288" w:lineRule="auto"/>
              <w:jc w:val="cente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9536CC">
              <w:rPr>
                <w:color w:val="000000" w:themeColor="text1"/>
                <w:sz w:val="24"/>
              </w:rPr>
              <w:t>Modello</w:t>
            </w:r>
          </w:p>
        </w:tc>
      </w:tr>
      <w:tr w:rsidR="00F42CDB" w:rsidRPr="00F42CDB" w14:paraId="0F2EB580" w14:textId="77777777" w:rsidTr="00F42CD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8" w:type="dxa"/>
            <w:tcBorders>
              <w:top w:val="single" w:sz="4" w:space="0" w:color="auto"/>
            </w:tcBorders>
            <w:shd w:val="clear" w:color="auto" w:fill="FFFFFF"/>
            <w:vAlign w:val="center"/>
          </w:tcPr>
          <w:p w14:paraId="370A695B" w14:textId="77777777" w:rsidR="00F42CDB" w:rsidRPr="00F42CDB" w:rsidRDefault="00F42CDB" w:rsidP="00F42CDB">
            <w:pPr>
              <w:jc w:val="center"/>
            </w:pPr>
            <w:r w:rsidRPr="00F42CDB">
              <w:t>1</w:t>
            </w:r>
          </w:p>
        </w:tc>
        <w:tc>
          <w:tcPr>
            <w:tcW w:w="3200" w:type="dxa"/>
            <w:tcBorders>
              <w:top w:val="single" w:sz="4" w:space="0" w:color="auto"/>
            </w:tcBorders>
            <w:shd w:val="clear" w:color="auto" w:fill="FFFFFF"/>
          </w:tcPr>
          <w:p w14:paraId="2578A20D" w14:textId="77777777" w:rsidR="00F42CDB" w:rsidRPr="00F42CDB" w:rsidRDefault="00F42CDB" w:rsidP="00F42CDB">
            <w:pPr>
              <w:jc w:val="both"/>
              <w:cnfStyle w:val="000000100000" w:firstRow="0" w:lastRow="0" w:firstColumn="0" w:lastColumn="0" w:oddVBand="0" w:evenVBand="0" w:oddHBand="1" w:evenHBand="0" w:firstRowFirstColumn="0" w:firstRowLastColumn="0" w:lastRowFirstColumn="0" w:lastRowLastColumn="0"/>
              <w:rPr>
                <w:bCs/>
              </w:rPr>
            </w:pPr>
            <w:r w:rsidRPr="009536CC">
              <w:rPr>
                <w:sz w:val="24"/>
              </w:rPr>
              <w:t>Specificare marca e modello dello strumento</w:t>
            </w:r>
          </w:p>
        </w:tc>
        <w:tc>
          <w:tcPr>
            <w:tcW w:w="1497" w:type="dxa"/>
            <w:tcBorders>
              <w:top w:val="single" w:sz="4" w:space="0" w:color="auto"/>
            </w:tcBorders>
            <w:shd w:val="clear" w:color="auto" w:fill="FFFFFF"/>
          </w:tcPr>
          <w:p w14:paraId="1FED85F8" w14:textId="77777777" w:rsidR="00F42CDB" w:rsidRPr="00F42CDB" w:rsidRDefault="00F42CDB" w:rsidP="00F42CDB">
            <w:pPr>
              <w:spacing w:line="288" w:lineRule="auto"/>
              <w:jc w:val="both"/>
              <w:cnfStyle w:val="000000100000" w:firstRow="0" w:lastRow="0" w:firstColumn="0" w:lastColumn="0" w:oddVBand="0" w:evenVBand="0" w:oddHBand="1" w:evenHBand="0" w:firstRowFirstColumn="0" w:firstRowLastColumn="0" w:lastRowFirstColumn="0" w:lastRowLastColumn="0"/>
              <w:rPr>
                <w:b/>
                <w:bCs/>
              </w:rPr>
            </w:pPr>
          </w:p>
        </w:tc>
        <w:tc>
          <w:tcPr>
            <w:tcW w:w="5033" w:type="dxa"/>
            <w:tcBorders>
              <w:top w:val="single" w:sz="4" w:space="0" w:color="auto"/>
            </w:tcBorders>
            <w:shd w:val="clear" w:color="auto" w:fill="FFFFFF"/>
          </w:tcPr>
          <w:p w14:paraId="76394C3D" w14:textId="77777777" w:rsidR="00F42CDB" w:rsidRPr="00F42CDB" w:rsidRDefault="00F42CDB" w:rsidP="00F42CDB">
            <w:pPr>
              <w:spacing w:line="288" w:lineRule="auto"/>
              <w:jc w:val="both"/>
              <w:cnfStyle w:val="000000100000" w:firstRow="0" w:lastRow="0" w:firstColumn="0" w:lastColumn="0" w:oddVBand="0" w:evenVBand="0" w:oddHBand="1" w:evenHBand="0" w:firstRowFirstColumn="0" w:firstRowLastColumn="0" w:lastRowFirstColumn="0" w:lastRowLastColumn="0"/>
            </w:pPr>
          </w:p>
        </w:tc>
      </w:tr>
    </w:tbl>
    <w:p w14:paraId="0DF5B45D" w14:textId="77777777" w:rsidR="00F42CDB" w:rsidRPr="00F42CDB" w:rsidRDefault="00F42CDB" w:rsidP="00F42CDB">
      <w:pPr>
        <w:spacing w:after="0" w:line="288" w:lineRule="auto"/>
        <w:jc w:val="both"/>
        <w:rPr>
          <w:rFonts w:ascii="Calibri" w:eastAsia="Times New Roman" w:hAnsi="Calibri" w:cs="Times New Roman"/>
          <w:szCs w:val="20"/>
          <w:lang w:eastAsia="it-IT"/>
        </w:rPr>
      </w:pPr>
    </w:p>
    <w:p w14:paraId="3804F69F" w14:textId="77CF3987" w:rsidR="00EE16D3" w:rsidRPr="00F42CDB" w:rsidRDefault="00F42CDB" w:rsidP="00F42CDB">
      <w:pPr>
        <w:pStyle w:val="Paragrafoelenco"/>
        <w:numPr>
          <w:ilvl w:val="1"/>
          <w:numId w:val="16"/>
        </w:numPr>
        <w:jc w:val="both"/>
        <w:outlineLvl w:val="0"/>
        <w:rPr>
          <w:b/>
          <w:bCs/>
          <w:sz w:val="24"/>
          <w:szCs w:val="24"/>
        </w:rPr>
      </w:pPr>
      <w:bookmarkStart w:id="6" w:name="_TOC_250009"/>
      <w:r>
        <w:rPr>
          <w:b/>
          <w:bCs/>
          <w:sz w:val="24"/>
          <w:szCs w:val="24"/>
        </w:rPr>
        <w:t xml:space="preserve">Caratteristiche tecniche minime </w:t>
      </w:r>
      <w:r w:rsidR="00EE16D3" w:rsidRPr="00F42CDB">
        <w:rPr>
          <w:b/>
          <w:bCs/>
          <w:sz w:val="24"/>
          <w:szCs w:val="24"/>
        </w:rPr>
        <w:t>dello</w:t>
      </w:r>
      <w:r w:rsidR="00EE16D3" w:rsidRPr="00F42CDB">
        <w:rPr>
          <w:b/>
          <w:bCs/>
          <w:spacing w:val="-1"/>
          <w:sz w:val="24"/>
          <w:szCs w:val="24"/>
        </w:rPr>
        <w:t xml:space="preserve"> </w:t>
      </w:r>
      <w:r w:rsidR="00EE16D3" w:rsidRPr="00F42CDB">
        <w:rPr>
          <w:b/>
          <w:bCs/>
          <w:sz w:val="24"/>
          <w:szCs w:val="24"/>
        </w:rPr>
        <w:t>strumento</w:t>
      </w:r>
      <w:bookmarkEnd w:id="6"/>
    </w:p>
    <w:p w14:paraId="051F7094" w14:textId="358BC9B0" w:rsidR="00EE16D3" w:rsidRPr="00EE16D3" w:rsidRDefault="00EE16D3" w:rsidP="008F6051">
      <w:pPr>
        <w:widowControl w:val="0"/>
        <w:autoSpaceDE w:val="0"/>
        <w:autoSpaceDN w:val="0"/>
        <w:spacing w:after="0" w:line="288" w:lineRule="auto"/>
        <w:ind w:right="105"/>
        <w:jc w:val="both"/>
        <w:rPr>
          <w:rFonts w:ascii="Times New Roman" w:eastAsia="Times New Roman" w:hAnsi="Times New Roman" w:cs="Times New Roman"/>
          <w:sz w:val="24"/>
          <w:szCs w:val="24"/>
        </w:rPr>
      </w:pPr>
    </w:p>
    <w:tbl>
      <w:tblPr>
        <w:tblStyle w:val="Grigliatabella"/>
        <w:tblW w:w="0" w:type="auto"/>
        <w:tblInd w:w="-5" w:type="dxa"/>
        <w:tblLook w:val="04A0" w:firstRow="1" w:lastRow="0" w:firstColumn="1" w:lastColumn="0" w:noHBand="0" w:noVBand="1"/>
      </w:tblPr>
      <w:tblGrid>
        <w:gridCol w:w="3544"/>
        <w:gridCol w:w="2268"/>
        <w:gridCol w:w="2477"/>
        <w:gridCol w:w="1566"/>
      </w:tblGrid>
      <w:tr w:rsidR="0053190E" w:rsidRPr="0053190E" w14:paraId="2BF25E90" w14:textId="1ADD985E" w:rsidTr="00F42CDB">
        <w:tc>
          <w:tcPr>
            <w:tcW w:w="3544" w:type="dxa"/>
            <w:shd w:val="clear" w:color="auto" w:fill="BDD6EE" w:themeFill="accent1" w:themeFillTint="66"/>
            <w:vAlign w:val="center"/>
          </w:tcPr>
          <w:p w14:paraId="74FD13ED" w14:textId="01B33E2E" w:rsidR="0053190E" w:rsidRPr="0053190E" w:rsidRDefault="0053190E" w:rsidP="0053190E">
            <w:pPr>
              <w:pStyle w:val="Paragrafoelenco"/>
              <w:spacing w:line="288" w:lineRule="auto"/>
              <w:ind w:left="19" w:firstLine="0"/>
              <w:jc w:val="center"/>
              <w:rPr>
                <w:b/>
                <w:sz w:val="24"/>
                <w:szCs w:val="24"/>
              </w:rPr>
            </w:pPr>
            <w:r w:rsidRPr="0053190E">
              <w:rPr>
                <w:b/>
                <w:szCs w:val="24"/>
              </w:rPr>
              <w:t>CARATTERISTICHE TECNICHE MINIME</w:t>
            </w:r>
          </w:p>
        </w:tc>
        <w:tc>
          <w:tcPr>
            <w:tcW w:w="2268" w:type="dxa"/>
            <w:shd w:val="clear" w:color="auto" w:fill="BDD6EE" w:themeFill="accent1" w:themeFillTint="66"/>
            <w:vAlign w:val="center"/>
          </w:tcPr>
          <w:p w14:paraId="60A466D2" w14:textId="0EEF42A4" w:rsidR="0053190E" w:rsidRPr="00F42CDB" w:rsidRDefault="0053190E" w:rsidP="00F068DF">
            <w:pPr>
              <w:pStyle w:val="Paragrafoelenco"/>
              <w:spacing w:line="288" w:lineRule="auto"/>
              <w:ind w:left="19" w:firstLine="0"/>
              <w:rPr>
                <w:b/>
                <w:sz w:val="18"/>
                <w:szCs w:val="24"/>
              </w:rPr>
            </w:pPr>
            <w:r w:rsidRPr="00F42CDB">
              <w:rPr>
                <w:b/>
                <w:sz w:val="18"/>
                <w:szCs w:val="24"/>
              </w:rPr>
              <w:t xml:space="preserve">Inserire una “X” se le specifiche tecniche della componente dello strumento di cui si dispone sono uguali a quelle descritte  </w:t>
            </w:r>
          </w:p>
        </w:tc>
        <w:tc>
          <w:tcPr>
            <w:tcW w:w="2477" w:type="dxa"/>
            <w:shd w:val="clear" w:color="auto" w:fill="BDD6EE" w:themeFill="accent1" w:themeFillTint="66"/>
            <w:vAlign w:val="center"/>
          </w:tcPr>
          <w:p w14:paraId="1A6E5977" w14:textId="77777777" w:rsidR="00F42CDB" w:rsidRDefault="0053190E" w:rsidP="00F42CDB">
            <w:pPr>
              <w:pStyle w:val="Paragrafoelenco"/>
              <w:spacing w:line="288" w:lineRule="auto"/>
              <w:ind w:left="19"/>
              <w:rPr>
                <w:b/>
                <w:sz w:val="18"/>
                <w:szCs w:val="24"/>
              </w:rPr>
            </w:pPr>
            <w:r w:rsidRPr="00F42CDB">
              <w:rPr>
                <w:b/>
                <w:sz w:val="18"/>
                <w:szCs w:val="24"/>
              </w:rPr>
              <w:t>In</w:t>
            </w:r>
          </w:p>
          <w:p w14:paraId="49EABECB" w14:textId="793C6225" w:rsidR="0053190E" w:rsidRPr="00F42CDB" w:rsidRDefault="00F42CDB" w:rsidP="00F42CDB">
            <w:pPr>
              <w:pStyle w:val="Paragrafoelenco"/>
              <w:spacing w:line="288" w:lineRule="auto"/>
              <w:ind w:left="19" w:firstLine="13"/>
              <w:rPr>
                <w:b/>
                <w:sz w:val="18"/>
                <w:szCs w:val="24"/>
              </w:rPr>
            </w:pPr>
            <w:r>
              <w:rPr>
                <w:b/>
                <w:sz w:val="18"/>
                <w:szCs w:val="24"/>
              </w:rPr>
              <w:t>In</w:t>
            </w:r>
            <w:r w:rsidR="0053190E" w:rsidRPr="00F42CDB">
              <w:rPr>
                <w:b/>
                <w:sz w:val="18"/>
                <w:szCs w:val="24"/>
              </w:rPr>
              <w:t>dicare le specifiche tecniche della componente dello strumento, se diverse da quelle indicate, dettagliando la motivazione per cui la componente sia da considerarsi equivalente e quindi in grado di soddisfare la prestazione richiesta</w:t>
            </w:r>
          </w:p>
          <w:p w14:paraId="5DACFD9D" w14:textId="0BDC3E6F" w:rsidR="0053190E" w:rsidRPr="00F42CDB" w:rsidRDefault="0053190E" w:rsidP="00F42CDB">
            <w:pPr>
              <w:pStyle w:val="Paragrafoelenco"/>
              <w:spacing w:line="288" w:lineRule="auto"/>
              <w:ind w:left="19" w:firstLine="0"/>
              <w:rPr>
                <w:b/>
                <w:sz w:val="18"/>
                <w:szCs w:val="24"/>
              </w:rPr>
            </w:pPr>
          </w:p>
        </w:tc>
        <w:tc>
          <w:tcPr>
            <w:tcW w:w="1566" w:type="dxa"/>
            <w:shd w:val="clear" w:color="auto" w:fill="BDD6EE" w:themeFill="accent1" w:themeFillTint="66"/>
            <w:vAlign w:val="center"/>
          </w:tcPr>
          <w:p w14:paraId="422B049F" w14:textId="4C2105FB" w:rsidR="0053190E" w:rsidRPr="00F42CDB" w:rsidRDefault="00F42CDB" w:rsidP="00F42CDB">
            <w:pPr>
              <w:pStyle w:val="Paragrafoelenco"/>
              <w:spacing w:line="288" w:lineRule="auto"/>
              <w:ind w:left="19" w:firstLine="0"/>
              <w:rPr>
                <w:b/>
                <w:sz w:val="18"/>
                <w:szCs w:val="24"/>
              </w:rPr>
            </w:pPr>
            <w:r w:rsidRPr="00F42CDB">
              <w:rPr>
                <w:b/>
                <w:sz w:val="18"/>
                <w:szCs w:val="24"/>
              </w:rPr>
              <w:t>Indicare se la componente è coperta da eventuali brevetti, diritti di copyright, esclusiva, tecnologie proprietarie, ecc. (Specificare i dettagli)</w:t>
            </w:r>
          </w:p>
        </w:tc>
      </w:tr>
      <w:tr w:rsidR="008F6051" w:rsidRPr="0053190E" w14:paraId="7F1845BD" w14:textId="77777777" w:rsidTr="00F42CDB">
        <w:tc>
          <w:tcPr>
            <w:tcW w:w="3544" w:type="dxa"/>
          </w:tcPr>
          <w:p w14:paraId="79040E4C" w14:textId="339C4D3F" w:rsidR="008F6051" w:rsidRPr="0053190E" w:rsidRDefault="008F6051" w:rsidP="008F6051">
            <w:pPr>
              <w:pStyle w:val="Paragrafoelenco"/>
              <w:numPr>
                <w:ilvl w:val="0"/>
                <w:numId w:val="11"/>
              </w:numPr>
              <w:spacing w:line="288" w:lineRule="auto"/>
              <w:jc w:val="both"/>
              <w:rPr>
                <w:szCs w:val="24"/>
              </w:rPr>
            </w:pPr>
            <w:r>
              <w:rPr>
                <w:szCs w:val="24"/>
              </w:rPr>
              <w:t>S</w:t>
            </w:r>
            <w:r w:rsidRPr="008F6051">
              <w:rPr>
                <w:szCs w:val="24"/>
              </w:rPr>
              <w:t>pettrometro NMR ottimizzato per misure allo stato solido (SS-NMR</w:t>
            </w:r>
            <w:r>
              <w:rPr>
                <w:szCs w:val="24"/>
              </w:rPr>
              <w:t>)</w:t>
            </w:r>
            <w:r w:rsidRPr="008F6051">
              <w:rPr>
                <w:szCs w:val="24"/>
              </w:rPr>
              <w:t xml:space="preserve"> </w:t>
            </w:r>
            <w:r>
              <w:rPr>
                <w:szCs w:val="24"/>
              </w:rPr>
              <w:t xml:space="preserve">nuovo </w:t>
            </w:r>
            <w:r w:rsidRPr="008F6051">
              <w:rPr>
                <w:szCs w:val="24"/>
              </w:rPr>
              <w:t>di fabbrica e del livello più elevato consentito dall’attuale tecnologia a Risonanza Magnetica Nucleare</w:t>
            </w:r>
            <w:r>
              <w:rPr>
                <w:szCs w:val="24"/>
              </w:rPr>
              <w:t>,</w:t>
            </w:r>
            <w:r w:rsidRPr="008F6051">
              <w:rPr>
                <w:szCs w:val="24"/>
              </w:rPr>
              <w:t xml:space="preserve"> provvist</w:t>
            </w:r>
            <w:r>
              <w:rPr>
                <w:szCs w:val="24"/>
              </w:rPr>
              <w:t>o</w:t>
            </w:r>
            <w:r w:rsidRPr="008F6051">
              <w:rPr>
                <w:szCs w:val="24"/>
              </w:rPr>
              <w:t xml:space="preserve"> della marcatura ‘CE’</w:t>
            </w:r>
            <w:r>
              <w:rPr>
                <w:szCs w:val="24"/>
              </w:rPr>
              <w:t xml:space="preserve"> e</w:t>
            </w:r>
            <w:r w:rsidRPr="008F6051">
              <w:rPr>
                <w:szCs w:val="24"/>
              </w:rPr>
              <w:t xml:space="preserve"> prodott</w:t>
            </w:r>
            <w:r>
              <w:rPr>
                <w:szCs w:val="24"/>
              </w:rPr>
              <w:t>o</w:t>
            </w:r>
            <w:r w:rsidRPr="008F6051">
              <w:rPr>
                <w:szCs w:val="24"/>
              </w:rPr>
              <w:t xml:space="preserve"> da una società in possesso</w:t>
            </w:r>
            <w:r>
              <w:rPr>
                <w:szCs w:val="24"/>
              </w:rPr>
              <w:t xml:space="preserve"> della Certificazione ISO-9001;</w:t>
            </w:r>
          </w:p>
        </w:tc>
        <w:tc>
          <w:tcPr>
            <w:tcW w:w="2268" w:type="dxa"/>
          </w:tcPr>
          <w:p w14:paraId="2BA57983" w14:textId="77777777" w:rsidR="008F6051" w:rsidRPr="0053190E" w:rsidRDefault="008F6051" w:rsidP="0053190E">
            <w:pPr>
              <w:pStyle w:val="Paragrafoelenco"/>
              <w:spacing w:line="288" w:lineRule="auto"/>
              <w:ind w:left="720" w:firstLine="0"/>
              <w:jc w:val="both"/>
              <w:rPr>
                <w:sz w:val="24"/>
                <w:szCs w:val="24"/>
              </w:rPr>
            </w:pPr>
          </w:p>
        </w:tc>
        <w:tc>
          <w:tcPr>
            <w:tcW w:w="2477" w:type="dxa"/>
          </w:tcPr>
          <w:p w14:paraId="063372D5" w14:textId="77777777" w:rsidR="008F6051" w:rsidRPr="0053190E" w:rsidRDefault="008F6051" w:rsidP="0053190E">
            <w:pPr>
              <w:pStyle w:val="Paragrafoelenco"/>
              <w:spacing w:line="288" w:lineRule="auto"/>
              <w:ind w:left="720" w:firstLine="0"/>
              <w:jc w:val="both"/>
              <w:rPr>
                <w:sz w:val="24"/>
                <w:szCs w:val="24"/>
              </w:rPr>
            </w:pPr>
          </w:p>
        </w:tc>
        <w:tc>
          <w:tcPr>
            <w:tcW w:w="1566" w:type="dxa"/>
          </w:tcPr>
          <w:p w14:paraId="7EC8F97E" w14:textId="77777777" w:rsidR="008F6051" w:rsidRPr="0053190E" w:rsidRDefault="008F6051" w:rsidP="0053190E">
            <w:pPr>
              <w:pStyle w:val="Paragrafoelenco"/>
              <w:spacing w:line="288" w:lineRule="auto"/>
              <w:ind w:left="720" w:firstLine="0"/>
              <w:jc w:val="both"/>
              <w:rPr>
                <w:sz w:val="24"/>
                <w:szCs w:val="24"/>
              </w:rPr>
            </w:pPr>
          </w:p>
        </w:tc>
      </w:tr>
      <w:tr w:rsidR="0053190E" w:rsidRPr="0053190E" w14:paraId="0A5BBFAB" w14:textId="075D23A1" w:rsidTr="00F42CDB">
        <w:tc>
          <w:tcPr>
            <w:tcW w:w="3544" w:type="dxa"/>
          </w:tcPr>
          <w:p w14:paraId="2D289EAB" w14:textId="77777777" w:rsidR="0053190E" w:rsidRPr="0053190E" w:rsidRDefault="0053190E" w:rsidP="006C4D10">
            <w:pPr>
              <w:pStyle w:val="Paragrafoelenco"/>
              <w:numPr>
                <w:ilvl w:val="0"/>
                <w:numId w:val="11"/>
              </w:numPr>
              <w:spacing w:line="288" w:lineRule="auto"/>
              <w:jc w:val="both"/>
              <w:rPr>
                <w:szCs w:val="24"/>
              </w:rPr>
            </w:pPr>
            <w:r w:rsidRPr="0053190E">
              <w:rPr>
                <w:szCs w:val="24"/>
              </w:rPr>
              <w:t>Magnete superconduttore attivamente schermato con campo indicativo da 9.4 Tesla (ovvero frequenza di risonanza del nucleo 1H di 400 MHz), diametro del foro di apertura “wide bore” di misura indicativa 89 mm, equipaggiato con un sistema di soppressione dei disturbi elettromagnetici (efficienza tipica &gt; 99%);</w:t>
            </w:r>
          </w:p>
        </w:tc>
        <w:tc>
          <w:tcPr>
            <w:tcW w:w="2268" w:type="dxa"/>
          </w:tcPr>
          <w:p w14:paraId="6AADCD28"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649A0409"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1B2C7F21"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0A4DBC26" w14:textId="1515CBD7" w:rsidTr="00F42CDB">
        <w:tc>
          <w:tcPr>
            <w:tcW w:w="3544" w:type="dxa"/>
          </w:tcPr>
          <w:p w14:paraId="7CD4C9C6" w14:textId="77777777" w:rsidR="0053190E" w:rsidRPr="0053190E" w:rsidRDefault="0053190E" w:rsidP="006C4D10">
            <w:pPr>
              <w:pStyle w:val="Paragrafoelenco"/>
              <w:numPr>
                <w:ilvl w:val="0"/>
                <w:numId w:val="11"/>
              </w:numPr>
              <w:spacing w:line="288" w:lineRule="auto"/>
              <w:jc w:val="both"/>
              <w:rPr>
                <w:szCs w:val="24"/>
              </w:rPr>
            </w:pPr>
            <w:r w:rsidRPr="0053190E">
              <w:rPr>
                <w:szCs w:val="24"/>
              </w:rPr>
              <w:t>Bobina aggiuntiva (“sweep coil”) che consenta spostamenti di campo in modo da consentire il matching con gli agenti di polarizzazione per applicazioni DNP (Dynamic Nuclear Polarization);</w:t>
            </w:r>
          </w:p>
        </w:tc>
        <w:tc>
          <w:tcPr>
            <w:tcW w:w="2268" w:type="dxa"/>
          </w:tcPr>
          <w:p w14:paraId="44876787"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3C756343"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0039A916"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6D6D483C" w14:textId="3F186A63" w:rsidTr="00F42CDB">
        <w:tc>
          <w:tcPr>
            <w:tcW w:w="3544" w:type="dxa"/>
          </w:tcPr>
          <w:p w14:paraId="6337C429" w14:textId="77777777" w:rsidR="0053190E" w:rsidRPr="0053190E" w:rsidRDefault="0053190E" w:rsidP="006C4D10">
            <w:pPr>
              <w:pStyle w:val="Paragrafoelenco"/>
              <w:numPr>
                <w:ilvl w:val="0"/>
                <w:numId w:val="11"/>
              </w:numPr>
              <w:spacing w:line="288" w:lineRule="auto"/>
              <w:jc w:val="both"/>
              <w:rPr>
                <w:szCs w:val="24"/>
              </w:rPr>
            </w:pPr>
            <w:r w:rsidRPr="0053190E">
              <w:rPr>
                <w:szCs w:val="24"/>
              </w:rPr>
              <w:t>Console a radiofrequenza configurata per NMR allo stato solido su due canali in trasmissione e due in ricezione, con amplificatori da 500 W per (1H-19F) e X-nuclei compreso 19F;</w:t>
            </w:r>
          </w:p>
        </w:tc>
        <w:tc>
          <w:tcPr>
            <w:tcW w:w="2268" w:type="dxa"/>
          </w:tcPr>
          <w:p w14:paraId="7B91A946"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5644F37A"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26B6370D"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063AE52F" w14:textId="376AC2D8" w:rsidTr="00F42CDB">
        <w:tc>
          <w:tcPr>
            <w:tcW w:w="3544" w:type="dxa"/>
          </w:tcPr>
          <w:p w14:paraId="147922DB" w14:textId="77777777" w:rsidR="0053190E" w:rsidRPr="0053190E" w:rsidRDefault="0053190E" w:rsidP="006C4D10">
            <w:pPr>
              <w:pStyle w:val="Paragrafoelenco"/>
              <w:numPr>
                <w:ilvl w:val="0"/>
                <w:numId w:val="11"/>
              </w:numPr>
              <w:spacing w:line="288" w:lineRule="auto"/>
              <w:jc w:val="both"/>
              <w:rPr>
                <w:szCs w:val="24"/>
              </w:rPr>
            </w:pPr>
            <w:r w:rsidRPr="0053190E">
              <w:rPr>
                <w:szCs w:val="24"/>
              </w:rPr>
              <w:t>Preamplificatori 1H-19F ad alta potenza;</w:t>
            </w:r>
          </w:p>
        </w:tc>
        <w:tc>
          <w:tcPr>
            <w:tcW w:w="2268" w:type="dxa"/>
          </w:tcPr>
          <w:p w14:paraId="1386C7D0"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08FD2D45"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15C19923"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17FC3AFA" w14:textId="3F1C7DD3" w:rsidTr="00F42CDB">
        <w:tc>
          <w:tcPr>
            <w:tcW w:w="3544" w:type="dxa"/>
          </w:tcPr>
          <w:p w14:paraId="1C76E357" w14:textId="77777777" w:rsidR="0053190E" w:rsidRPr="0053190E" w:rsidRDefault="0053190E" w:rsidP="006C4D10">
            <w:pPr>
              <w:pStyle w:val="Paragrafoelenco"/>
              <w:numPr>
                <w:ilvl w:val="0"/>
                <w:numId w:val="11"/>
              </w:numPr>
              <w:spacing w:line="288" w:lineRule="auto"/>
              <w:jc w:val="both"/>
              <w:rPr>
                <w:szCs w:val="24"/>
              </w:rPr>
            </w:pPr>
            <w:r w:rsidRPr="0053190E">
              <w:rPr>
                <w:szCs w:val="24"/>
              </w:rPr>
              <w:t>Preamplificatore di eteronuclei di tipo Broadband (57Fe-31P) ad alta potenza;</w:t>
            </w:r>
          </w:p>
        </w:tc>
        <w:tc>
          <w:tcPr>
            <w:tcW w:w="2268" w:type="dxa"/>
          </w:tcPr>
          <w:p w14:paraId="4A9C4167"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6D0B79FD"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4313E4A3"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4346004E" w14:textId="6D372B03" w:rsidTr="00F42CDB">
        <w:tc>
          <w:tcPr>
            <w:tcW w:w="3544" w:type="dxa"/>
          </w:tcPr>
          <w:p w14:paraId="426F4F67" w14:textId="77777777" w:rsidR="0053190E" w:rsidRPr="0053190E" w:rsidRDefault="0053190E" w:rsidP="006C4D10">
            <w:pPr>
              <w:pStyle w:val="Paragrafoelenco"/>
              <w:numPr>
                <w:ilvl w:val="0"/>
                <w:numId w:val="11"/>
              </w:numPr>
              <w:spacing w:line="288" w:lineRule="auto"/>
              <w:jc w:val="both"/>
              <w:rPr>
                <w:szCs w:val="24"/>
              </w:rPr>
            </w:pPr>
            <w:r w:rsidRPr="0053190E">
              <w:rPr>
                <w:szCs w:val="24"/>
              </w:rPr>
              <w:t>Sistema di controllo della temperatura con risoluzione di 5 mKelvin e che consenta una stabilità di almeno 10mK/K;</w:t>
            </w:r>
          </w:p>
        </w:tc>
        <w:tc>
          <w:tcPr>
            <w:tcW w:w="2268" w:type="dxa"/>
          </w:tcPr>
          <w:p w14:paraId="1521B7B2"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6755BC48"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7879FE35"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151CACCB" w14:textId="7B1A3BA6" w:rsidTr="00F42CDB">
        <w:tc>
          <w:tcPr>
            <w:tcW w:w="3544" w:type="dxa"/>
          </w:tcPr>
          <w:p w14:paraId="6F867AAA" w14:textId="77777777" w:rsidR="0053190E" w:rsidRPr="0053190E" w:rsidRDefault="0053190E" w:rsidP="006C4D10">
            <w:pPr>
              <w:pStyle w:val="Paragrafoelenco"/>
              <w:numPr>
                <w:ilvl w:val="0"/>
                <w:numId w:val="11"/>
              </w:numPr>
              <w:spacing w:line="288" w:lineRule="auto"/>
              <w:jc w:val="both"/>
              <w:rPr>
                <w:szCs w:val="24"/>
              </w:rPr>
            </w:pPr>
            <w:r w:rsidRPr="0053190E">
              <w:rPr>
                <w:szCs w:val="24"/>
              </w:rPr>
              <w:t xml:space="preserve">Host Computer basato su un PC workstation </w:t>
            </w:r>
            <w:r w:rsidRPr="00E9389F">
              <w:rPr>
                <w:szCs w:val="24"/>
              </w:rPr>
              <w:t>Linux</w:t>
            </w:r>
            <w:r w:rsidRPr="0053190E">
              <w:rPr>
                <w:szCs w:val="24"/>
              </w:rPr>
              <w:t xml:space="preserve"> (con almeno 16GB RAM), monitor da 24’;</w:t>
            </w:r>
          </w:p>
        </w:tc>
        <w:tc>
          <w:tcPr>
            <w:tcW w:w="2268" w:type="dxa"/>
          </w:tcPr>
          <w:p w14:paraId="58DFBB76"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2ABB3169"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386F4E02"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74261C60" w14:textId="21108290" w:rsidTr="00F42CDB">
        <w:tc>
          <w:tcPr>
            <w:tcW w:w="3544" w:type="dxa"/>
          </w:tcPr>
          <w:p w14:paraId="081DA3EB" w14:textId="77777777" w:rsidR="0053190E" w:rsidRPr="0053190E" w:rsidRDefault="0053190E" w:rsidP="006C4D10">
            <w:pPr>
              <w:pStyle w:val="Paragrafoelenco"/>
              <w:numPr>
                <w:ilvl w:val="0"/>
                <w:numId w:val="11"/>
              </w:numPr>
              <w:spacing w:line="288" w:lineRule="auto"/>
              <w:jc w:val="both"/>
              <w:rPr>
                <w:szCs w:val="24"/>
              </w:rPr>
            </w:pPr>
            <w:r w:rsidRPr="0053190E">
              <w:rPr>
                <w:szCs w:val="24"/>
              </w:rPr>
              <w:t>Software NMR che deve, in un unico pacchetto, consentire acquisizione, elaborazione e stampa di spettri NMR n-dimensionali;</w:t>
            </w:r>
          </w:p>
        </w:tc>
        <w:tc>
          <w:tcPr>
            <w:tcW w:w="2268" w:type="dxa"/>
          </w:tcPr>
          <w:p w14:paraId="765C159B"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7D27A546"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116D8E01"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3A95234F" w14:textId="32ED7EFA" w:rsidTr="00F42CDB">
        <w:tc>
          <w:tcPr>
            <w:tcW w:w="3544" w:type="dxa"/>
          </w:tcPr>
          <w:p w14:paraId="751B7CF1" w14:textId="77777777" w:rsidR="0053190E" w:rsidRPr="0053190E" w:rsidRDefault="0053190E" w:rsidP="006C4D10">
            <w:pPr>
              <w:pStyle w:val="Paragrafoelenco"/>
              <w:numPr>
                <w:ilvl w:val="0"/>
                <w:numId w:val="11"/>
              </w:numPr>
              <w:spacing w:line="288" w:lineRule="auto"/>
              <w:jc w:val="both"/>
              <w:rPr>
                <w:szCs w:val="24"/>
              </w:rPr>
            </w:pPr>
            <w:r w:rsidRPr="0053190E">
              <w:rPr>
                <w:szCs w:val="24"/>
              </w:rPr>
              <w:t>Sonda CP-MAS per NMR in stato solido con diametro del rotore da 1.9 mm, che consenta di coprire un ampio intervallo di frequenze (almeno 31P – 15N), oltre a 1H e 19F, velocità di rotazione fino a 42 KHz, range di temperatura minimo da -50°C a +80°C;</w:t>
            </w:r>
          </w:p>
        </w:tc>
        <w:tc>
          <w:tcPr>
            <w:tcW w:w="2268" w:type="dxa"/>
          </w:tcPr>
          <w:p w14:paraId="6A7CBBE3"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128C15D8"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5C2D02A7"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55201FAF" w14:textId="45CBA599" w:rsidTr="00F42CDB">
        <w:tc>
          <w:tcPr>
            <w:tcW w:w="3544" w:type="dxa"/>
          </w:tcPr>
          <w:p w14:paraId="06786DFC" w14:textId="77777777" w:rsidR="0053190E" w:rsidRPr="0053190E" w:rsidRDefault="0053190E" w:rsidP="006C4D10">
            <w:pPr>
              <w:pStyle w:val="Paragrafoelenco"/>
              <w:numPr>
                <w:ilvl w:val="0"/>
                <w:numId w:val="11"/>
              </w:numPr>
              <w:spacing w:line="288" w:lineRule="auto"/>
              <w:jc w:val="both"/>
              <w:rPr>
                <w:szCs w:val="24"/>
              </w:rPr>
            </w:pPr>
            <w:r w:rsidRPr="0053190E">
              <w:rPr>
                <w:szCs w:val="24"/>
              </w:rPr>
              <w:t>Sonda LT-MAS per NMR in stato solido, diametro del rotore 3.2 mm per misure da temperatura ambiente fino a -173°C (100 °K), provvista di un canale modificabile su 1H o 19F, e di un secondo canale modulabile in frequenza da 31P a 15N. La sonda deve poter inoltre essere sintonizzata per i nuclei 35Cl, 37Cl, 14N. La velocità di rotazione del rotore deve essere minino di 24 KHz a temperatura ambiente e 15 KHz a 100 °K. La sonda LT-MAS deve essere inoltre predisposta per applicazioni DNP;</w:t>
            </w:r>
          </w:p>
        </w:tc>
        <w:tc>
          <w:tcPr>
            <w:tcW w:w="2268" w:type="dxa"/>
          </w:tcPr>
          <w:p w14:paraId="2A04F8FF"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52A7B32B"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309CABC2"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71CC02BB" w14:textId="05760EC4" w:rsidTr="00F42CDB">
        <w:tc>
          <w:tcPr>
            <w:tcW w:w="3544" w:type="dxa"/>
          </w:tcPr>
          <w:p w14:paraId="4C6C4CD2" w14:textId="77777777" w:rsidR="0053190E" w:rsidRPr="0053190E" w:rsidRDefault="0053190E" w:rsidP="006C4D10">
            <w:pPr>
              <w:pStyle w:val="Paragrafoelenco"/>
              <w:numPr>
                <w:ilvl w:val="0"/>
                <w:numId w:val="11"/>
              </w:numPr>
              <w:spacing w:line="288" w:lineRule="auto"/>
              <w:jc w:val="both"/>
              <w:rPr>
                <w:szCs w:val="24"/>
              </w:rPr>
            </w:pPr>
            <w:r w:rsidRPr="0053190E">
              <w:rPr>
                <w:szCs w:val="24"/>
              </w:rPr>
              <w:t>Unità di raffreddamento per sonda LT-MAS fino a 100 K;</w:t>
            </w:r>
          </w:p>
        </w:tc>
        <w:tc>
          <w:tcPr>
            <w:tcW w:w="2268" w:type="dxa"/>
          </w:tcPr>
          <w:p w14:paraId="40869374"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13F7DDCC"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1D212E27"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0303A1CC" w14:textId="1CF44372" w:rsidTr="00F42CDB">
        <w:tc>
          <w:tcPr>
            <w:tcW w:w="3544" w:type="dxa"/>
          </w:tcPr>
          <w:p w14:paraId="3A91B619" w14:textId="77777777" w:rsidR="0053190E" w:rsidRPr="0053190E" w:rsidRDefault="0053190E" w:rsidP="006C4D10">
            <w:pPr>
              <w:pStyle w:val="Paragrafoelenco"/>
              <w:numPr>
                <w:ilvl w:val="0"/>
                <w:numId w:val="11"/>
              </w:numPr>
              <w:spacing w:line="288" w:lineRule="auto"/>
              <w:jc w:val="both"/>
              <w:rPr>
                <w:szCs w:val="24"/>
              </w:rPr>
            </w:pPr>
            <w:r w:rsidRPr="0053190E">
              <w:rPr>
                <w:szCs w:val="24"/>
              </w:rPr>
              <w:t>Dewar di raffreddamento (almeno 200 litri) da usare con la sonda LT-MAS;</w:t>
            </w:r>
          </w:p>
        </w:tc>
        <w:tc>
          <w:tcPr>
            <w:tcW w:w="2268" w:type="dxa"/>
          </w:tcPr>
          <w:p w14:paraId="20320A9D"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73D66E0F"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61CC2582"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0E4EC302" w14:textId="6FC7D5CC" w:rsidTr="00F42CDB">
        <w:tc>
          <w:tcPr>
            <w:tcW w:w="3544" w:type="dxa"/>
          </w:tcPr>
          <w:p w14:paraId="3D62B1E0" w14:textId="77777777" w:rsidR="0053190E" w:rsidRPr="0053190E" w:rsidRDefault="0053190E" w:rsidP="006C4D10">
            <w:pPr>
              <w:pStyle w:val="Paragrafoelenco"/>
              <w:numPr>
                <w:ilvl w:val="0"/>
                <w:numId w:val="11"/>
              </w:numPr>
              <w:spacing w:line="288" w:lineRule="auto"/>
              <w:jc w:val="both"/>
              <w:rPr>
                <w:szCs w:val="24"/>
              </w:rPr>
            </w:pPr>
            <w:r w:rsidRPr="0053190E">
              <w:rPr>
                <w:szCs w:val="24"/>
              </w:rPr>
              <w:t>Chiller di raffreddamento gas per sonde NMR per temperature di lavoro fino a -40°C;</w:t>
            </w:r>
          </w:p>
        </w:tc>
        <w:tc>
          <w:tcPr>
            <w:tcW w:w="2268" w:type="dxa"/>
          </w:tcPr>
          <w:p w14:paraId="06B6BD96"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06DE61F4"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6061F0B0"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3EBAD39C" w14:textId="285B7A43" w:rsidTr="00F42CDB">
        <w:tc>
          <w:tcPr>
            <w:tcW w:w="3544" w:type="dxa"/>
          </w:tcPr>
          <w:p w14:paraId="7E9BEC07" w14:textId="77777777" w:rsidR="0053190E" w:rsidRPr="0053190E" w:rsidRDefault="0053190E" w:rsidP="006C4D10">
            <w:pPr>
              <w:pStyle w:val="Paragrafoelenco"/>
              <w:numPr>
                <w:ilvl w:val="0"/>
                <w:numId w:val="11"/>
              </w:numPr>
              <w:spacing w:line="288" w:lineRule="auto"/>
              <w:jc w:val="both"/>
              <w:rPr>
                <w:szCs w:val="24"/>
              </w:rPr>
            </w:pPr>
            <w:r w:rsidRPr="0053190E">
              <w:rPr>
                <w:szCs w:val="24"/>
              </w:rPr>
              <w:t>Essicatore d’aria ad adsorbimento per utilizzo congiunto con chiller di raffreddamento che fornisca gas con punto di rugiada inferiore a -80 °C con portata di 140-220 litri al minuto (ad un massimo di 7 Bar);</w:t>
            </w:r>
          </w:p>
        </w:tc>
        <w:tc>
          <w:tcPr>
            <w:tcW w:w="2268" w:type="dxa"/>
          </w:tcPr>
          <w:p w14:paraId="5F51F4CB"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3EC47C5F"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586E2C83"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741427FB" w14:textId="15AE8512" w:rsidTr="00F42CDB">
        <w:tc>
          <w:tcPr>
            <w:tcW w:w="3544" w:type="dxa"/>
          </w:tcPr>
          <w:p w14:paraId="2054E64F" w14:textId="77777777" w:rsidR="0053190E" w:rsidRPr="0053190E" w:rsidRDefault="0053190E" w:rsidP="006C4D10">
            <w:pPr>
              <w:pStyle w:val="Paragrafoelenco"/>
              <w:numPr>
                <w:ilvl w:val="0"/>
                <w:numId w:val="11"/>
              </w:numPr>
              <w:spacing w:line="288" w:lineRule="auto"/>
              <w:jc w:val="both"/>
              <w:rPr>
                <w:szCs w:val="24"/>
              </w:rPr>
            </w:pPr>
            <w:r w:rsidRPr="0053190E">
              <w:rPr>
                <w:szCs w:val="24"/>
              </w:rPr>
              <w:t>Manutenzione ordinaria per unità criogenica LT-MAS;</w:t>
            </w:r>
          </w:p>
        </w:tc>
        <w:tc>
          <w:tcPr>
            <w:tcW w:w="2268" w:type="dxa"/>
          </w:tcPr>
          <w:p w14:paraId="4D1CB411"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534EDC27"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6333B118" w14:textId="77777777" w:rsidR="0053190E" w:rsidRPr="0053190E" w:rsidRDefault="0053190E" w:rsidP="0053190E">
            <w:pPr>
              <w:pStyle w:val="Paragrafoelenco"/>
              <w:spacing w:line="288" w:lineRule="auto"/>
              <w:ind w:left="720" w:firstLine="0"/>
              <w:jc w:val="both"/>
              <w:rPr>
                <w:sz w:val="24"/>
                <w:szCs w:val="24"/>
              </w:rPr>
            </w:pPr>
          </w:p>
        </w:tc>
      </w:tr>
      <w:tr w:rsidR="0053190E" w:rsidRPr="0053190E" w14:paraId="1E110837" w14:textId="511DD057" w:rsidTr="00F42CDB">
        <w:tc>
          <w:tcPr>
            <w:tcW w:w="3544" w:type="dxa"/>
          </w:tcPr>
          <w:p w14:paraId="444ECCBB" w14:textId="6E28622B" w:rsidR="0053190E" w:rsidRPr="008F6051" w:rsidRDefault="008F6051" w:rsidP="008F6051">
            <w:pPr>
              <w:pStyle w:val="Paragrafoelenco"/>
              <w:numPr>
                <w:ilvl w:val="0"/>
                <w:numId w:val="11"/>
              </w:numPr>
              <w:rPr>
                <w:szCs w:val="24"/>
              </w:rPr>
            </w:pPr>
            <w:r w:rsidRPr="008F6051">
              <w:rPr>
                <w:szCs w:val="24"/>
              </w:rPr>
              <w:t>Servizio di assistenza tecnica e applicativa NMR;</w:t>
            </w:r>
          </w:p>
        </w:tc>
        <w:tc>
          <w:tcPr>
            <w:tcW w:w="2268" w:type="dxa"/>
          </w:tcPr>
          <w:p w14:paraId="402B7927" w14:textId="77777777" w:rsidR="0053190E" w:rsidRPr="0053190E" w:rsidRDefault="0053190E" w:rsidP="0053190E">
            <w:pPr>
              <w:pStyle w:val="Paragrafoelenco"/>
              <w:spacing w:line="288" w:lineRule="auto"/>
              <w:ind w:left="720" w:firstLine="0"/>
              <w:jc w:val="both"/>
              <w:rPr>
                <w:sz w:val="24"/>
                <w:szCs w:val="24"/>
              </w:rPr>
            </w:pPr>
          </w:p>
        </w:tc>
        <w:tc>
          <w:tcPr>
            <w:tcW w:w="2477" w:type="dxa"/>
          </w:tcPr>
          <w:p w14:paraId="7F0A4855" w14:textId="77777777" w:rsidR="0053190E" w:rsidRPr="0053190E" w:rsidRDefault="0053190E" w:rsidP="0053190E">
            <w:pPr>
              <w:pStyle w:val="Paragrafoelenco"/>
              <w:spacing w:line="288" w:lineRule="auto"/>
              <w:ind w:left="720" w:firstLine="0"/>
              <w:jc w:val="both"/>
              <w:rPr>
                <w:sz w:val="24"/>
                <w:szCs w:val="24"/>
              </w:rPr>
            </w:pPr>
          </w:p>
        </w:tc>
        <w:tc>
          <w:tcPr>
            <w:tcW w:w="1566" w:type="dxa"/>
          </w:tcPr>
          <w:p w14:paraId="7FCE85A6" w14:textId="77777777" w:rsidR="0053190E" w:rsidRPr="0053190E" w:rsidRDefault="0053190E" w:rsidP="0053190E">
            <w:pPr>
              <w:pStyle w:val="Paragrafoelenco"/>
              <w:spacing w:line="288" w:lineRule="auto"/>
              <w:ind w:left="720" w:firstLine="0"/>
              <w:jc w:val="both"/>
              <w:rPr>
                <w:sz w:val="24"/>
                <w:szCs w:val="24"/>
              </w:rPr>
            </w:pPr>
          </w:p>
        </w:tc>
      </w:tr>
      <w:tr w:rsidR="008F6051" w:rsidRPr="0053190E" w14:paraId="75F68CDC" w14:textId="77777777" w:rsidTr="00F42CDB">
        <w:tc>
          <w:tcPr>
            <w:tcW w:w="3544" w:type="dxa"/>
          </w:tcPr>
          <w:p w14:paraId="26E729FC" w14:textId="1E4B05D5" w:rsidR="008F6051" w:rsidRPr="004C79F4" w:rsidRDefault="008F6051" w:rsidP="006C4D10">
            <w:pPr>
              <w:pStyle w:val="Paragrafoelenco"/>
              <w:numPr>
                <w:ilvl w:val="0"/>
                <w:numId w:val="11"/>
              </w:numPr>
              <w:spacing w:line="288" w:lineRule="auto"/>
              <w:jc w:val="both"/>
              <w:rPr>
                <w:szCs w:val="24"/>
              </w:rPr>
            </w:pPr>
            <w:r w:rsidRPr="008F6051">
              <w:rPr>
                <w:szCs w:val="24"/>
              </w:rPr>
              <w:t>Formazione in loco del personale utilizzatore dell’Alma Mater Studiorum - Università di Bologna di almeno 5 giorni</w:t>
            </w:r>
            <w:r>
              <w:rPr>
                <w:szCs w:val="24"/>
              </w:rPr>
              <w:t>;</w:t>
            </w:r>
          </w:p>
        </w:tc>
        <w:tc>
          <w:tcPr>
            <w:tcW w:w="2268" w:type="dxa"/>
          </w:tcPr>
          <w:p w14:paraId="0D427594" w14:textId="77777777" w:rsidR="008F6051" w:rsidRPr="0053190E" w:rsidRDefault="008F6051" w:rsidP="0053190E">
            <w:pPr>
              <w:pStyle w:val="Paragrafoelenco"/>
              <w:spacing w:line="288" w:lineRule="auto"/>
              <w:ind w:left="720" w:firstLine="0"/>
              <w:jc w:val="both"/>
              <w:rPr>
                <w:sz w:val="24"/>
                <w:szCs w:val="24"/>
              </w:rPr>
            </w:pPr>
          </w:p>
        </w:tc>
        <w:tc>
          <w:tcPr>
            <w:tcW w:w="2477" w:type="dxa"/>
          </w:tcPr>
          <w:p w14:paraId="49A557C0" w14:textId="77777777" w:rsidR="008F6051" w:rsidRPr="0053190E" w:rsidRDefault="008F6051" w:rsidP="0053190E">
            <w:pPr>
              <w:pStyle w:val="Paragrafoelenco"/>
              <w:spacing w:line="288" w:lineRule="auto"/>
              <w:ind w:left="720" w:firstLine="0"/>
              <w:jc w:val="both"/>
              <w:rPr>
                <w:sz w:val="24"/>
                <w:szCs w:val="24"/>
              </w:rPr>
            </w:pPr>
          </w:p>
        </w:tc>
        <w:tc>
          <w:tcPr>
            <w:tcW w:w="1566" w:type="dxa"/>
          </w:tcPr>
          <w:p w14:paraId="6724484D" w14:textId="77777777" w:rsidR="008F6051" w:rsidRPr="0053190E" w:rsidRDefault="008F6051" w:rsidP="0053190E">
            <w:pPr>
              <w:pStyle w:val="Paragrafoelenco"/>
              <w:spacing w:line="288" w:lineRule="auto"/>
              <w:ind w:left="720" w:firstLine="0"/>
              <w:jc w:val="both"/>
              <w:rPr>
                <w:sz w:val="24"/>
                <w:szCs w:val="24"/>
              </w:rPr>
            </w:pPr>
          </w:p>
        </w:tc>
      </w:tr>
      <w:tr w:rsidR="008F6051" w:rsidRPr="0053190E" w14:paraId="39A8A8D3" w14:textId="77777777" w:rsidTr="00F42CDB">
        <w:tc>
          <w:tcPr>
            <w:tcW w:w="3544" w:type="dxa"/>
          </w:tcPr>
          <w:p w14:paraId="089AE134" w14:textId="423A515F" w:rsidR="008F6051" w:rsidRPr="008F6051" w:rsidRDefault="008F6051" w:rsidP="008F6051">
            <w:pPr>
              <w:pStyle w:val="Paragrafoelenco"/>
              <w:numPr>
                <w:ilvl w:val="0"/>
                <w:numId w:val="11"/>
              </w:numPr>
              <w:rPr>
                <w:szCs w:val="24"/>
              </w:rPr>
            </w:pPr>
            <w:r w:rsidRPr="008F6051">
              <w:rPr>
                <w:szCs w:val="24"/>
              </w:rPr>
              <w:t>Servizio di garanzia, di assistenza e di manutenzione full risk della durata di 24 mesi.</w:t>
            </w:r>
          </w:p>
        </w:tc>
        <w:tc>
          <w:tcPr>
            <w:tcW w:w="2268" w:type="dxa"/>
          </w:tcPr>
          <w:p w14:paraId="38BE4EB3" w14:textId="77777777" w:rsidR="008F6051" w:rsidRPr="0053190E" w:rsidRDefault="008F6051" w:rsidP="0053190E">
            <w:pPr>
              <w:pStyle w:val="Paragrafoelenco"/>
              <w:spacing w:line="288" w:lineRule="auto"/>
              <w:ind w:left="720" w:firstLine="0"/>
              <w:jc w:val="both"/>
              <w:rPr>
                <w:sz w:val="24"/>
                <w:szCs w:val="24"/>
              </w:rPr>
            </w:pPr>
          </w:p>
        </w:tc>
        <w:tc>
          <w:tcPr>
            <w:tcW w:w="2477" w:type="dxa"/>
          </w:tcPr>
          <w:p w14:paraId="77DDF573" w14:textId="77777777" w:rsidR="008F6051" w:rsidRPr="0053190E" w:rsidRDefault="008F6051" w:rsidP="0053190E">
            <w:pPr>
              <w:pStyle w:val="Paragrafoelenco"/>
              <w:spacing w:line="288" w:lineRule="auto"/>
              <w:ind w:left="720" w:firstLine="0"/>
              <w:jc w:val="both"/>
              <w:rPr>
                <w:sz w:val="24"/>
                <w:szCs w:val="24"/>
              </w:rPr>
            </w:pPr>
          </w:p>
        </w:tc>
        <w:tc>
          <w:tcPr>
            <w:tcW w:w="1566" w:type="dxa"/>
          </w:tcPr>
          <w:p w14:paraId="191E4779" w14:textId="77777777" w:rsidR="008F6051" w:rsidRPr="0053190E" w:rsidRDefault="008F6051" w:rsidP="0053190E">
            <w:pPr>
              <w:pStyle w:val="Paragrafoelenco"/>
              <w:spacing w:line="288" w:lineRule="auto"/>
              <w:ind w:left="720" w:firstLine="0"/>
              <w:jc w:val="both"/>
              <w:rPr>
                <w:sz w:val="24"/>
                <w:szCs w:val="24"/>
              </w:rPr>
            </w:pPr>
          </w:p>
        </w:tc>
      </w:tr>
    </w:tbl>
    <w:p w14:paraId="7A371A0E" w14:textId="77777777" w:rsidR="00EE16D3" w:rsidRDefault="00EE16D3" w:rsidP="00EE16D3">
      <w:pPr>
        <w:widowControl w:val="0"/>
        <w:autoSpaceDE w:val="0"/>
        <w:autoSpaceDN w:val="0"/>
        <w:spacing w:after="0" w:line="288" w:lineRule="auto"/>
        <w:ind w:right="105"/>
        <w:jc w:val="both"/>
        <w:rPr>
          <w:rFonts w:ascii="Times New Roman" w:eastAsia="Times New Roman" w:hAnsi="Times New Roman" w:cs="Times New Roman"/>
          <w:sz w:val="24"/>
          <w:szCs w:val="24"/>
        </w:rPr>
      </w:pPr>
    </w:p>
    <w:p w14:paraId="333C183B" w14:textId="77777777" w:rsidR="00F42CDB" w:rsidRPr="00F42CDB" w:rsidRDefault="00F42CDB" w:rsidP="00F42CDB">
      <w:pPr>
        <w:keepNext/>
        <w:spacing w:afterLines="120" w:after="288" w:line="288" w:lineRule="auto"/>
        <w:jc w:val="both"/>
        <w:outlineLvl w:val="0"/>
        <w:rPr>
          <w:rFonts w:ascii="Times New Roman" w:eastAsia="Times New Roman" w:hAnsi="Times New Roman" w:cs="Times New Roman"/>
          <w:b/>
          <w:sz w:val="24"/>
          <w:szCs w:val="24"/>
          <w:lang w:eastAsia="it-IT"/>
        </w:rPr>
      </w:pPr>
      <w:bookmarkStart w:id="7" w:name="_Toc529461831"/>
      <w:r w:rsidRPr="00F42CDB">
        <w:rPr>
          <w:rFonts w:ascii="Times New Roman" w:eastAsia="Times New Roman" w:hAnsi="Times New Roman" w:cs="Times New Roman"/>
          <w:b/>
          <w:sz w:val="24"/>
          <w:szCs w:val="24"/>
          <w:lang w:eastAsia="it-IT"/>
        </w:rPr>
        <w:t>2.3 Informazioni aggiuntive</w:t>
      </w:r>
      <w:bookmarkEnd w:id="7"/>
    </w:p>
    <w:p w14:paraId="730DF586" w14:textId="0F21CB6D" w:rsidR="00F42CDB" w:rsidRPr="00F42CDB" w:rsidRDefault="00F42CDB" w:rsidP="00F42CDB">
      <w:pPr>
        <w:numPr>
          <w:ilvl w:val="0"/>
          <w:numId w:val="17"/>
        </w:numPr>
        <w:autoSpaceDE w:val="0"/>
        <w:autoSpaceDN w:val="0"/>
        <w:adjustRightInd w:val="0"/>
        <w:spacing w:afterLines="120" w:after="288" w:line="276" w:lineRule="auto"/>
        <w:ind w:left="284" w:hanging="284"/>
        <w:contextualSpacing/>
        <w:jc w:val="both"/>
        <w:rPr>
          <w:rFonts w:ascii="Times New Roman" w:eastAsia="Calibri" w:hAnsi="Times New Roman" w:cs="Times New Roman"/>
          <w:b/>
          <w:sz w:val="24"/>
          <w:szCs w:val="24"/>
        </w:rPr>
      </w:pPr>
      <w:r w:rsidRPr="00F42CDB">
        <w:rPr>
          <w:rFonts w:ascii="Times New Roman" w:eastAsia="Calibri" w:hAnsi="Times New Roman" w:cs="Times New Roman"/>
          <w:b/>
          <w:sz w:val="24"/>
          <w:szCs w:val="24"/>
        </w:rPr>
        <w:t>Indicare se si è in possesso del diritto esclusivo di rivendita dello strumento (se sì, allegare una dichiarazione da cui si evinca di essere l’unico titolare di esclusività nella distribuzione e commercializzazione dello strumento, riportando gli estremi relativi all’eventuale accordo esclusivo sottoscritto con il produttore, altrimenti indicare, in relazione alla propria conoscenza, quanti soggetti sono autorizzati alla rivendita dello strumento).</w:t>
      </w:r>
    </w:p>
    <w:p w14:paraId="1E85DD35" w14:textId="0F4B6EC1" w:rsidR="00F42CDB" w:rsidRDefault="00F42CDB" w:rsidP="00F42CDB">
      <w:pPr>
        <w:autoSpaceDE w:val="0"/>
        <w:autoSpaceDN w:val="0"/>
        <w:adjustRightInd w:val="0"/>
        <w:spacing w:afterLines="120" w:after="288" w:line="27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w:t>
      </w:r>
    </w:p>
    <w:p w14:paraId="4A583B02" w14:textId="77777777" w:rsidR="00F42CDB" w:rsidRDefault="00F42CDB" w:rsidP="00F42CDB">
      <w:pPr>
        <w:autoSpaceDE w:val="0"/>
        <w:autoSpaceDN w:val="0"/>
        <w:adjustRightInd w:val="0"/>
        <w:spacing w:afterLines="120" w:after="288" w:line="276" w:lineRule="auto"/>
        <w:ind w:left="284"/>
        <w:contextualSpacing/>
        <w:jc w:val="both"/>
        <w:rPr>
          <w:rFonts w:ascii="Times New Roman" w:eastAsia="Calibri" w:hAnsi="Times New Roman" w:cs="Times New Roman"/>
          <w:sz w:val="24"/>
          <w:szCs w:val="24"/>
        </w:rPr>
      </w:pPr>
    </w:p>
    <w:p w14:paraId="217DE1B4" w14:textId="451934DE" w:rsidR="009D4199" w:rsidRPr="00F42CDB" w:rsidRDefault="00F42CDB" w:rsidP="00F42CDB">
      <w:pPr>
        <w:numPr>
          <w:ilvl w:val="0"/>
          <w:numId w:val="17"/>
        </w:numPr>
        <w:autoSpaceDE w:val="0"/>
        <w:autoSpaceDN w:val="0"/>
        <w:adjustRightInd w:val="0"/>
        <w:spacing w:afterLines="120" w:after="288" w:line="276" w:lineRule="auto"/>
        <w:ind w:left="284" w:hanging="284"/>
        <w:contextualSpacing/>
        <w:jc w:val="both"/>
        <w:rPr>
          <w:rFonts w:ascii="Times New Roman" w:eastAsia="Calibri" w:hAnsi="Times New Roman" w:cs="Times New Roman"/>
          <w:b/>
          <w:sz w:val="24"/>
          <w:szCs w:val="24"/>
        </w:rPr>
      </w:pPr>
      <w:r w:rsidRPr="00F42CDB">
        <w:rPr>
          <w:rFonts w:ascii="Times New Roman" w:eastAsia="Calibri" w:hAnsi="Times New Roman" w:cs="Times New Roman"/>
          <w:b/>
          <w:sz w:val="24"/>
          <w:szCs w:val="24"/>
        </w:rPr>
        <w:t>Fornire eventuali ulteriori informazioni ritenute importanti ai fini della consultazione di mercato.</w:t>
      </w:r>
    </w:p>
    <w:p w14:paraId="67419592" w14:textId="3D8428C0" w:rsidR="009D4199" w:rsidRDefault="00F42CDB" w:rsidP="00F42CDB">
      <w:pPr>
        <w:widowControl w:val="0"/>
        <w:autoSpaceDE w:val="0"/>
        <w:autoSpaceDN w:val="0"/>
        <w:spacing w:before="4" w:after="0" w:line="240" w:lineRule="auto"/>
        <w:ind w:left="284"/>
        <w:rPr>
          <w:rFonts w:ascii="Times New Roman" w:eastAsia="Times New Roman" w:hAnsi="Times New Roman" w:cs="Times New Roman"/>
          <w:sz w:val="25"/>
          <w:szCs w:val="24"/>
        </w:rPr>
      </w:pPr>
      <w:r w:rsidRPr="00F42CDB">
        <w:rPr>
          <w:rFonts w:ascii="Times New Roman" w:eastAsia="Times New Roman" w:hAnsi="Times New Roman" w:cs="Times New Roman"/>
          <w:sz w:val="25"/>
          <w:szCs w:val="24"/>
        </w:rPr>
        <w:t>____________________________________________________________________________________________________________________________________________________________________________________________</w:t>
      </w:r>
    </w:p>
    <w:p w14:paraId="6E2938FC" w14:textId="77777777" w:rsidR="009536CC" w:rsidRDefault="009536CC" w:rsidP="009536CC">
      <w:pPr>
        <w:widowControl w:val="0"/>
        <w:autoSpaceDE w:val="0"/>
        <w:autoSpaceDN w:val="0"/>
        <w:spacing w:before="4" w:after="0" w:line="240" w:lineRule="auto"/>
        <w:ind w:left="284"/>
        <w:jc w:val="right"/>
        <w:rPr>
          <w:rFonts w:ascii="Times New Roman" w:eastAsia="Times New Roman" w:hAnsi="Times New Roman" w:cs="Times New Roman"/>
          <w:sz w:val="25"/>
          <w:szCs w:val="24"/>
        </w:rPr>
      </w:pPr>
    </w:p>
    <w:p w14:paraId="36591381" w14:textId="77777777" w:rsidR="009536CC" w:rsidRDefault="009536CC" w:rsidP="009536CC">
      <w:pPr>
        <w:widowControl w:val="0"/>
        <w:autoSpaceDE w:val="0"/>
        <w:autoSpaceDN w:val="0"/>
        <w:spacing w:before="4" w:after="0" w:line="240" w:lineRule="auto"/>
        <w:ind w:left="284"/>
        <w:jc w:val="right"/>
        <w:rPr>
          <w:rFonts w:ascii="Times New Roman" w:eastAsia="Times New Roman" w:hAnsi="Times New Roman" w:cs="Times New Roman"/>
          <w:sz w:val="25"/>
          <w:szCs w:val="24"/>
        </w:rPr>
      </w:pPr>
    </w:p>
    <w:p w14:paraId="561129AD" w14:textId="77777777" w:rsidR="009536CC" w:rsidRDefault="009536CC" w:rsidP="009536CC">
      <w:pPr>
        <w:widowControl w:val="0"/>
        <w:autoSpaceDE w:val="0"/>
        <w:autoSpaceDN w:val="0"/>
        <w:spacing w:before="4" w:after="0" w:line="240" w:lineRule="auto"/>
        <w:ind w:left="284"/>
        <w:jc w:val="right"/>
        <w:rPr>
          <w:rFonts w:ascii="Times New Roman" w:eastAsia="Times New Roman" w:hAnsi="Times New Roman" w:cs="Times New Roman"/>
          <w:sz w:val="25"/>
          <w:szCs w:val="24"/>
        </w:rPr>
      </w:pPr>
    </w:p>
    <w:p w14:paraId="4A452E02" w14:textId="77777777" w:rsidR="009536CC" w:rsidRPr="009536CC" w:rsidRDefault="009536CC" w:rsidP="009536CC">
      <w:pPr>
        <w:widowControl w:val="0"/>
        <w:spacing w:after="0"/>
        <w:ind w:left="7257" w:right="-879" w:hanging="1593"/>
        <w:jc w:val="center"/>
        <w:rPr>
          <w:rFonts w:ascii="Times New Roman" w:eastAsia="Calibri" w:hAnsi="Times New Roman" w:cs="Times New Roman"/>
          <w:sz w:val="24"/>
          <w:szCs w:val="24"/>
        </w:rPr>
      </w:pPr>
      <w:r w:rsidRPr="009536CC">
        <w:rPr>
          <w:rFonts w:ascii="Times New Roman" w:eastAsia="Calibri" w:hAnsi="Times New Roman" w:cs="Times New Roman"/>
          <w:sz w:val="24"/>
          <w:szCs w:val="24"/>
        </w:rPr>
        <w:t>Il Legale Rappresentante</w:t>
      </w:r>
    </w:p>
    <w:p w14:paraId="5B02DCCA" w14:textId="77777777" w:rsidR="009536CC" w:rsidRPr="009536CC" w:rsidRDefault="009536CC" w:rsidP="009536CC">
      <w:pPr>
        <w:widowControl w:val="0"/>
        <w:spacing w:after="0"/>
        <w:ind w:left="7257" w:right="-879" w:hanging="1593"/>
        <w:jc w:val="center"/>
        <w:rPr>
          <w:rFonts w:ascii="Times New Roman" w:eastAsia="Calibri" w:hAnsi="Times New Roman" w:cs="Times New Roman"/>
          <w:sz w:val="24"/>
          <w:szCs w:val="24"/>
        </w:rPr>
      </w:pPr>
      <w:r w:rsidRPr="009536CC">
        <w:rPr>
          <w:rFonts w:ascii="Times New Roman" w:eastAsia="Calibri" w:hAnsi="Times New Roman" w:cs="Times New Roman"/>
          <w:sz w:val="24"/>
          <w:szCs w:val="24"/>
        </w:rPr>
        <w:t>(</w:t>
      </w:r>
      <w:r w:rsidRPr="009536CC">
        <w:rPr>
          <w:rFonts w:ascii="Times New Roman" w:eastAsia="Calibri" w:hAnsi="Times New Roman" w:cs="Times New Roman"/>
          <w:i/>
          <w:sz w:val="24"/>
          <w:szCs w:val="24"/>
        </w:rPr>
        <w:t>Firmato digitalmente</w:t>
      </w:r>
      <w:r w:rsidRPr="009536CC">
        <w:rPr>
          <w:rFonts w:ascii="Times New Roman" w:eastAsia="Calibri" w:hAnsi="Times New Roman" w:cs="Times New Roman"/>
          <w:sz w:val="24"/>
          <w:szCs w:val="24"/>
        </w:rPr>
        <w:t>)</w:t>
      </w:r>
    </w:p>
    <w:p w14:paraId="169C4EEB" w14:textId="6B78C23D" w:rsidR="009536CC" w:rsidRPr="009D4199" w:rsidRDefault="009536CC" w:rsidP="009536CC">
      <w:pPr>
        <w:widowControl w:val="0"/>
        <w:autoSpaceDE w:val="0"/>
        <w:autoSpaceDN w:val="0"/>
        <w:spacing w:before="4" w:after="0" w:line="240" w:lineRule="auto"/>
        <w:ind w:left="284"/>
        <w:jc w:val="right"/>
        <w:rPr>
          <w:rFonts w:ascii="Times New Roman" w:eastAsia="Times New Roman" w:hAnsi="Times New Roman" w:cs="Times New Roman"/>
          <w:sz w:val="25"/>
          <w:szCs w:val="24"/>
        </w:rPr>
      </w:pPr>
    </w:p>
    <w:sectPr w:rsidR="009536CC" w:rsidRPr="009D4199" w:rsidSect="00EE16D3">
      <w:pgSz w:w="11900" w:h="16840"/>
      <w:pgMar w:top="1340" w:right="1020" w:bottom="940" w:left="1020" w:header="0" w:footer="7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1F3"/>
    <w:multiLevelType w:val="hybridMultilevel"/>
    <w:tmpl w:val="05527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AE7C3F"/>
    <w:multiLevelType w:val="hybridMultilevel"/>
    <w:tmpl w:val="AB0A4436"/>
    <w:lvl w:ilvl="0" w:tplc="E1D6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F4924"/>
    <w:multiLevelType w:val="hybridMultilevel"/>
    <w:tmpl w:val="F51CE8F2"/>
    <w:lvl w:ilvl="0" w:tplc="676CFA0A">
      <w:numFmt w:val="bullet"/>
      <w:lvlText w:val="-"/>
      <w:lvlJc w:val="left"/>
      <w:pPr>
        <w:ind w:left="1071" w:hanging="711"/>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D6018"/>
    <w:multiLevelType w:val="hybridMultilevel"/>
    <w:tmpl w:val="97984032"/>
    <w:lvl w:ilvl="0" w:tplc="46C2CD78">
      <w:start w:val="1"/>
      <w:numFmt w:val="decimal"/>
      <w:lvlText w:val="%1."/>
      <w:lvlJc w:val="left"/>
      <w:pPr>
        <w:ind w:left="395" w:hanging="284"/>
      </w:pPr>
      <w:rPr>
        <w:rFonts w:ascii="Times New Roman" w:eastAsia="Times New Roman" w:hAnsi="Times New Roman" w:cs="Times New Roman" w:hint="default"/>
        <w:spacing w:val="-1"/>
        <w:w w:val="100"/>
        <w:sz w:val="24"/>
        <w:szCs w:val="24"/>
        <w:lang w:val="it-IT" w:eastAsia="en-US" w:bidi="ar-SA"/>
      </w:rPr>
    </w:lvl>
    <w:lvl w:ilvl="1" w:tplc="E91680B2">
      <w:numFmt w:val="bullet"/>
      <w:lvlText w:val="•"/>
      <w:lvlJc w:val="left"/>
      <w:pPr>
        <w:ind w:left="1898" w:hanging="284"/>
      </w:pPr>
      <w:rPr>
        <w:rFonts w:hint="default"/>
        <w:lang w:val="it-IT" w:eastAsia="en-US" w:bidi="ar-SA"/>
      </w:rPr>
    </w:lvl>
    <w:lvl w:ilvl="2" w:tplc="B33466F8">
      <w:numFmt w:val="bullet"/>
      <w:lvlText w:val="•"/>
      <w:lvlJc w:val="left"/>
      <w:pPr>
        <w:ind w:left="3396" w:hanging="284"/>
      </w:pPr>
      <w:rPr>
        <w:rFonts w:hint="default"/>
        <w:lang w:val="it-IT" w:eastAsia="en-US" w:bidi="ar-SA"/>
      </w:rPr>
    </w:lvl>
    <w:lvl w:ilvl="3" w:tplc="9E68901A">
      <w:numFmt w:val="bullet"/>
      <w:lvlText w:val="•"/>
      <w:lvlJc w:val="left"/>
      <w:pPr>
        <w:ind w:left="4894" w:hanging="284"/>
      </w:pPr>
      <w:rPr>
        <w:rFonts w:hint="default"/>
        <w:lang w:val="it-IT" w:eastAsia="en-US" w:bidi="ar-SA"/>
      </w:rPr>
    </w:lvl>
    <w:lvl w:ilvl="4" w:tplc="C1F0C07E">
      <w:numFmt w:val="bullet"/>
      <w:lvlText w:val="•"/>
      <w:lvlJc w:val="left"/>
      <w:pPr>
        <w:ind w:left="6392" w:hanging="284"/>
      </w:pPr>
      <w:rPr>
        <w:rFonts w:hint="default"/>
        <w:lang w:val="it-IT" w:eastAsia="en-US" w:bidi="ar-SA"/>
      </w:rPr>
    </w:lvl>
    <w:lvl w:ilvl="5" w:tplc="4316271C">
      <w:numFmt w:val="bullet"/>
      <w:lvlText w:val="•"/>
      <w:lvlJc w:val="left"/>
      <w:pPr>
        <w:ind w:left="7890" w:hanging="284"/>
      </w:pPr>
      <w:rPr>
        <w:rFonts w:hint="default"/>
        <w:lang w:val="it-IT" w:eastAsia="en-US" w:bidi="ar-SA"/>
      </w:rPr>
    </w:lvl>
    <w:lvl w:ilvl="6" w:tplc="A84CFFBA">
      <w:numFmt w:val="bullet"/>
      <w:lvlText w:val="•"/>
      <w:lvlJc w:val="left"/>
      <w:pPr>
        <w:ind w:left="9388" w:hanging="284"/>
      </w:pPr>
      <w:rPr>
        <w:rFonts w:hint="default"/>
        <w:lang w:val="it-IT" w:eastAsia="en-US" w:bidi="ar-SA"/>
      </w:rPr>
    </w:lvl>
    <w:lvl w:ilvl="7" w:tplc="462C5CDA">
      <w:numFmt w:val="bullet"/>
      <w:lvlText w:val="•"/>
      <w:lvlJc w:val="left"/>
      <w:pPr>
        <w:ind w:left="10886" w:hanging="284"/>
      </w:pPr>
      <w:rPr>
        <w:rFonts w:hint="default"/>
        <w:lang w:val="it-IT" w:eastAsia="en-US" w:bidi="ar-SA"/>
      </w:rPr>
    </w:lvl>
    <w:lvl w:ilvl="8" w:tplc="6BE4A782">
      <w:numFmt w:val="bullet"/>
      <w:lvlText w:val="•"/>
      <w:lvlJc w:val="left"/>
      <w:pPr>
        <w:ind w:left="12384" w:hanging="284"/>
      </w:pPr>
      <w:rPr>
        <w:rFonts w:hint="default"/>
        <w:lang w:val="it-IT" w:eastAsia="en-US" w:bidi="ar-SA"/>
      </w:rPr>
    </w:lvl>
  </w:abstractNum>
  <w:abstractNum w:abstractNumId="4" w15:restartNumberingAfterBreak="0">
    <w:nsid w:val="318D3E79"/>
    <w:multiLevelType w:val="hybridMultilevel"/>
    <w:tmpl w:val="B8F4E2C4"/>
    <w:lvl w:ilvl="0" w:tplc="1DCA2DAC">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96749A"/>
    <w:multiLevelType w:val="hybridMultilevel"/>
    <w:tmpl w:val="15D639CC"/>
    <w:lvl w:ilvl="0" w:tplc="BBF2B0FA">
      <w:numFmt w:val="bullet"/>
      <w:lvlText w:val="-"/>
      <w:lvlJc w:val="left"/>
      <w:pPr>
        <w:ind w:left="396" w:hanging="284"/>
      </w:pPr>
      <w:rPr>
        <w:rFonts w:ascii="Times New Roman" w:eastAsia="Times New Roman" w:hAnsi="Times New Roman" w:cs="Times New Roman" w:hint="default"/>
        <w:w w:val="99"/>
        <w:sz w:val="24"/>
        <w:szCs w:val="24"/>
        <w:lang w:val="it-IT" w:eastAsia="en-US" w:bidi="ar-SA"/>
      </w:rPr>
    </w:lvl>
    <w:lvl w:ilvl="1" w:tplc="0688DFEA">
      <w:numFmt w:val="bullet"/>
      <w:lvlText w:val="•"/>
      <w:lvlJc w:val="left"/>
      <w:pPr>
        <w:ind w:left="1346" w:hanging="284"/>
      </w:pPr>
      <w:rPr>
        <w:rFonts w:hint="default"/>
        <w:lang w:val="it-IT" w:eastAsia="en-US" w:bidi="ar-SA"/>
      </w:rPr>
    </w:lvl>
    <w:lvl w:ilvl="2" w:tplc="8E502654">
      <w:numFmt w:val="bullet"/>
      <w:lvlText w:val="•"/>
      <w:lvlJc w:val="left"/>
      <w:pPr>
        <w:ind w:left="2292" w:hanging="284"/>
      </w:pPr>
      <w:rPr>
        <w:rFonts w:hint="default"/>
        <w:lang w:val="it-IT" w:eastAsia="en-US" w:bidi="ar-SA"/>
      </w:rPr>
    </w:lvl>
    <w:lvl w:ilvl="3" w:tplc="B11AAABC">
      <w:numFmt w:val="bullet"/>
      <w:lvlText w:val="•"/>
      <w:lvlJc w:val="left"/>
      <w:pPr>
        <w:ind w:left="3238" w:hanging="284"/>
      </w:pPr>
      <w:rPr>
        <w:rFonts w:hint="default"/>
        <w:lang w:val="it-IT" w:eastAsia="en-US" w:bidi="ar-SA"/>
      </w:rPr>
    </w:lvl>
    <w:lvl w:ilvl="4" w:tplc="9DF095E8">
      <w:numFmt w:val="bullet"/>
      <w:lvlText w:val="•"/>
      <w:lvlJc w:val="left"/>
      <w:pPr>
        <w:ind w:left="4184" w:hanging="284"/>
      </w:pPr>
      <w:rPr>
        <w:rFonts w:hint="default"/>
        <w:lang w:val="it-IT" w:eastAsia="en-US" w:bidi="ar-SA"/>
      </w:rPr>
    </w:lvl>
    <w:lvl w:ilvl="5" w:tplc="570CC8B8">
      <w:numFmt w:val="bullet"/>
      <w:lvlText w:val="•"/>
      <w:lvlJc w:val="left"/>
      <w:pPr>
        <w:ind w:left="5130" w:hanging="284"/>
      </w:pPr>
      <w:rPr>
        <w:rFonts w:hint="default"/>
        <w:lang w:val="it-IT" w:eastAsia="en-US" w:bidi="ar-SA"/>
      </w:rPr>
    </w:lvl>
    <w:lvl w:ilvl="6" w:tplc="EACC4004">
      <w:numFmt w:val="bullet"/>
      <w:lvlText w:val="•"/>
      <w:lvlJc w:val="left"/>
      <w:pPr>
        <w:ind w:left="6076" w:hanging="284"/>
      </w:pPr>
      <w:rPr>
        <w:rFonts w:hint="default"/>
        <w:lang w:val="it-IT" w:eastAsia="en-US" w:bidi="ar-SA"/>
      </w:rPr>
    </w:lvl>
    <w:lvl w:ilvl="7" w:tplc="483C7346">
      <w:numFmt w:val="bullet"/>
      <w:lvlText w:val="•"/>
      <w:lvlJc w:val="left"/>
      <w:pPr>
        <w:ind w:left="7022" w:hanging="284"/>
      </w:pPr>
      <w:rPr>
        <w:rFonts w:hint="default"/>
        <w:lang w:val="it-IT" w:eastAsia="en-US" w:bidi="ar-SA"/>
      </w:rPr>
    </w:lvl>
    <w:lvl w:ilvl="8" w:tplc="B35EC8B8">
      <w:numFmt w:val="bullet"/>
      <w:lvlText w:val="•"/>
      <w:lvlJc w:val="left"/>
      <w:pPr>
        <w:ind w:left="7968" w:hanging="284"/>
      </w:pPr>
      <w:rPr>
        <w:rFonts w:hint="default"/>
        <w:lang w:val="it-IT" w:eastAsia="en-US" w:bidi="ar-SA"/>
      </w:rPr>
    </w:lvl>
  </w:abstractNum>
  <w:abstractNum w:abstractNumId="6" w15:restartNumberingAfterBreak="0">
    <w:nsid w:val="48CF6BC4"/>
    <w:multiLevelType w:val="hybridMultilevel"/>
    <w:tmpl w:val="05003882"/>
    <w:lvl w:ilvl="0" w:tplc="C1BE50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0937A8"/>
    <w:multiLevelType w:val="hybridMultilevel"/>
    <w:tmpl w:val="2A926752"/>
    <w:lvl w:ilvl="0" w:tplc="3CA059A4">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D01590"/>
    <w:multiLevelType w:val="multilevel"/>
    <w:tmpl w:val="B3CE6C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D1289B"/>
    <w:multiLevelType w:val="multilevel"/>
    <w:tmpl w:val="50228124"/>
    <w:lvl w:ilvl="0">
      <w:start w:val="1"/>
      <w:numFmt w:val="decimal"/>
      <w:lvlText w:val="%1"/>
      <w:lvlJc w:val="left"/>
      <w:pPr>
        <w:ind w:left="444" w:hanging="332"/>
      </w:pPr>
      <w:rPr>
        <w:rFonts w:hint="default"/>
        <w:lang w:val="it-IT" w:eastAsia="en-US" w:bidi="ar-SA"/>
      </w:rPr>
    </w:lvl>
    <w:lvl w:ilvl="1">
      <w:start w:val="1"/>
      <w:numFmt w:val="decimal"/>
      <w:lvlText w:val="%1.%2"/>
      <w:lvlJc w:val="left"/>
      <w:pPr>
        <w:ind w:left="444" w:hanging="332"/>
      </w:pPr>
      <w:rPr>
        <w:rFonts w:ascii="Times New Roman" w:eastAsia="Times New Roman" w:hAnsi="Times New Roman" w:cs="Times New Roman" w:hint="default"/>
        <w:w w:val="100"/>
        <w:sz w:val="22"/>
        <w:szCs w:val="22"/>
        <w:lang w:val="it-IT" w:eastAsia="en-US" w:bidi="ar-SA"/>
      </w:rPr>
    </w:lvl>
    <w:lvl w:ilvl="2">
      <w:numFmt w:val="bullet"/>
      <w:lvlText w:val="•"/>
      <w:lvlJc w:val="left"/>
      <w:pPr>
        <w:ind w:left="2324" w:hanging="332"/>
      </w:pPr>
      <w:rPr>
        <w:rFonts w:hint="default"/>
        <w:lang w:val="it-IT" w:eastAsia="en-US" w:bidi="ar-SA"/>
      </w:rPr>
    </w:lvl>
    <w:lvl w:ilvl="3">
      <w:numFmt w:val="bullet"/>
      <w:lvlText w:val="•"/>
      <w:lvlJc w:val="left"/>
      <w:pPr>
        <w:ind w:left="3266" w:hanging="332"/>
      </w:pPr>
      <w:rPr>
        <w:rFonts w:hint="default"/>
        <w:lang w:val="it-IT" w:eastAsia="en-US" w:bidi="ar-SA"/>
      </w:rPr>
    </w:lvl>
    <w:lvl w:ilvl="4">
      <w:numFmt w:val="bullet"/>
      <w:lvlText w:val="•"/>
      <w:lvlJc w:val="left"/>
      <w:pPr>
        <w:ind w:left="4208" w:hanging="332"/>
      </w:pPr>
      <w:rPr>
        <w:rFonts w:hint="default"/>
        <w:lang w:val="it-IT" w:eastAsia="en-US" w:bidi="ar-SA"/>
      </w:rPr>
    </w:lvl>
    <w:lvl w:ilvl="5">
      <w:numFmt w:val="bullet"/>
      <w:lvlText w:val="•"/>
      <w:lvlJc w:val="left"/>
      <w:pPr>
        <w:ind w:left="5150" w:hanging="332"/>
      </w:pPr>
      <w:rPr>
        <w:rFonts w:hint="default"/>
        <w:lang w:val="it-IT" w:eastAsia="en-US" w:bidi="ar-SA"/>
      </w:rPr>
    </w:lvl>
    <w:lvl w:ilvl="6">
      <w:numFmt w:val="bullet"/>
      <w:lvlText w:val="•"/>
      <w:lvlJc w:val="left"/>
      <w:pPr>
        <w:ind w:left="6092" w:hanging="332"/>
      </w:pPr>
      <w:rPr>
        <w:rFonts w:hint="default"/>
        <w:lang w:val="it-IT" w:eastAsia="en-US" w:bidi="ar-SA"/>
      </w:rPr>
    </w:lvl>
    <w:lvl w:ilvl="7">
      <w:numFmt w:val="bullet"/>
      <w:lvlText w:val="•"/>
      <w:lvlJc w:val="left"/>
      <w:pPr>
        <w:ind w:left="7034" w:hanging="332"/>
      </w:pPr>
      <w:rPr>
        <w:rFonts w:hint="default"/>
        <w:lang w:val="it-IT" w:eastAsia="en-US" w:bidi="ar-SA"/>
      </w:rPr>
    </w:lvl>
    <w:lvl w:ilvl="8">
      <w:numFmt w:val="bullet"/>
      <w:lvlText w:val="•"/>
      <w:lvlJc w:val="left"/>
      <w:pPr>
        <w:ind w:left="7976" w:hanging="332"/>
      </w:pPr>
      <w:rPr>
        <w:rFonts w:hint="default"/>
        <w:lang w:val="it-IT" w:eastAsia="en-US" w:bidi="ar-SA"/>
      </w:rPr>
    </w:lvl>
  </w:abstractNum>
  <w:abstractNum w:abstractNumId="10" w15:restartNumberingAfterBreak="0">
    <w:nsid w:val="593E6885"/>
    <w:multiLevelType w:val="hybridMultilevel"/>
    <w:tmpl w:val="0FBE6588"/>
    <w:lvl w:ilvl="0" w:tplc="AAFE5F6E">
      <w:numFmt w:val="bullet"/>
      <w:lvlText w:val=""/>
      <w:lvlJc w:val="left"/>
      <w:pPr>
        <w:ind w:left="396" w:hanging="284"/>
      </w:pPr>
      <w:rPr>
        <w:rFonts w:ascii="Symbol" w:eastAsia="Symbol" w:hAnsi="Symbol" w:cs="Symbol" w:hint="default"/>
        <w:w w:val="99"/>
        <w:sz w:val="24"/>
        <w:szCs w:val="24"/>
        <w:lang w:val="it-IT" w:eastAsia="en-US" w:bidi="ar-SA"/>
      </w:rPr>
    </w:lvl>
    <w:lvl w:ilvl="1" w:tplc="5BFEBCA6">
      <w:numFmt w:val="bullet"/>
      <w:lvlText w:val="•"/>
      <w:lvlJc w:val="left"/>
      <w:pPr>
        <w:ind w:left="1346" w:hanging="284"/>
      </w:pPr>
      <w:rPr>
        <w:rFonts w:hint="default"/>
        <w:lang w:val="it-IT" w:eastAsia="en-US" w:bidi="ar-SA"/>
      </w:rPr>
    </w:lvl>
    <w:lvl w:ilvl="2" w:tplc="BB02B02A">
      <w:numFmt w:val="bullet"/>
      <w:lvlText w:val="•"/>
      <w:lvlJc w:val="left"/>
      <w:pPr>
        <w:ind w:left="2292" w:hanging="284"/>
      </w:pPr>
      <w:rPr>
        <w:rFonts w:hint="default"/>
        <w:lang w:val="it-IT" w:eastAsia="en-US" w:bidi="ar-SA"/>
      </w:rPr>
    </w:lvl>
    <w:lvl w:ilvl="3" w:tplc="BA0E3854">
      <w:numFmt w:val="bullet"/>
      <w:lvlText w:val="•"/>
      <w:lvlJc w:val="left"/>
      <w:pPr>
        <w:ind w:left="3238" w:hanging="284"/>
      </w:pPr>
      <w:rPr>
        <w:rFonts w:hint="default"/>
        <w:lang w:val="it-IT" w:eastAsia="en-US" w:bidi="ar-SA"/>
      </w:rPr>
    </w:lvl>
    <w:lvl w:ilvl="4" w:tplc="39086CC8">
      <w:numFmt w:val="bullet"/>
      <w:lvlText w:val="•"/>
      <w:lvlJc w:val="left"/>
      <w:pPr>
        <w:ind w:left="4184" w:hanging="284"/>
      </w:pPr>
      <w:rPr>
        <w:rFonts w:hint="default"/>
        <w:lang w:val="it-IT" w:eastAsia="en-US" w:bidi="ar-SA"/>
      </w:rPr>
    </w:lvl>
    <w:lvl w:ilvl="5" w:tplc="961AD712">
      <w:numFmt w:val="bullet"/>
      <w:lvlText w:val="•"/>
      <w:lvlJc w:val="left"/>
      <w:pPr>
        <w:ind w:left="5130" w:hanging="284"/>
      </w:pPr>
      <w:rPr>
        <w:rFonts w:hint="default"/>
        <w:lang w:val="it-IT" w:eastAsia="en-US" w:bidi="ar-SA"/>
      </w:rPr>
    </w:lvl>
    <w:lvl w:ilvl="6" w:tplc="4934CFA0">
      <w:numFmt w:val="bullet"/>
      <w:lvlText w:val="•"/>
      <w:lvlJc w:val="left"/>
      <w:pPr>
        <w:ind w:left="6076" w:hanging="284"/>
      </w:pPr>
      <w:rPr>
        <w:rFonts w:hint="default"/>
        <w:lang w:val="it-IT" w:eastAsia="en-US" w:bidi="ar-SA"/>
      </w:rPr>
    </w:lvl>
    <w:lvl w:ilvl="7" w:tplc="ABAC79BC">
      <w:numFmt w:val="bullet"/>
      <w:lvlText w:val="•"/>
      <w:lvlJc w:val="left"/>
      <w:pPr>
        <w:ind w:left="7022" w:hanging="284"/>
      </w:pPr>
      <w:rPr>
        <w:rFonts w:hint="default"/>
        <w:lang w:val="it-IT" w:eastAsia="en-US" w:bidi="ar-SA"/>
      </w:rPr>
    </w:lvl>
    <w:lvl w:ilvl="8" w:tplc="8E468F40">
      <w:numFmt w:val="bullet"/>
      <w:lvlText w:val="•"/>
      <w:lvlJc w:val="left"/>
      <w:pPr>
        <w:ind w:left="7968" w:hanging="284"/>
      </w:pPr>
      <w:rPr>
        <w:rFonts w:hint="default"/>
        <w:lang w:val="it-IT" w:eastAsia="en-US" w:bidi="ar-SA"/>
      </w:rPr>
    </w:lvl>
  </w:abstractNum>
  <w:abstractNum w:abstractNumId="11" w15:restartNumberingAfterBreak="0">
    <w:nsid w:val="5A4138C9"/>
    <w:multiLevelType w:val="multilevel"/>
    <w:tmpl w:val="DFAC8EB2"/>
    <w:lvl w:ilvl="0">
      <w:start w:val="1"/>
      <w:numFmt w:val="decimal"/>
      <w:lvlText w:val="%1"/>
      <w:lvlJc w:val="left"/>
      <w:pPr>
        <w:ind w:left="472" w:hanging="360"/>
      </w:pPr>
      <w:rPr>
        <w:rFonts w:hint="default"/>
        <w:lang w:val="it-IT" w:eastAsia="en-US" w:bidi="ar-SA"/>
      </w:rPr>
    </w:lvl>
    <w:lvl w:ilvl="1">
      <w:start w:val="1"/>
      <w:numFmt w:val="decimal"/>
      <w:lvlText w:val="%1.%2"/>
      <w:lvlJc w:val="left"/>
      <w:pPr>
        <w:ind w:left="472" w:hanging="360"/>
      </w:pPr>
      <w:rPr>
        <w:rFonts w:ascii="Times New Roman" w:eastAsia="Times New Roman" w:hAnsi="Times New Roman" w:cs="Times New Roman" w:hint="default"/>
        <w:b/>
        <w:bCs/>
        <w:w w:val="99"/>
        <w:sz w:val="24"/>
        <w:szCs w:val="24"/>
        <w:lang w:val="it-IT" w:eastAsia="en-US" w:bidi="ar-SA"/>
      </w:rPr>
    </w:lvl>
    <w:lvl w:ilvl="2">
      <w:numFmt w:val="bullet"/>
      <w:lvlText w:val="•"/>
      <w:lvlJc w:val="left"/>
      <w:pPr>
        <w:ind w:left="2356" w:hanging="360"/>
      </w:pPr>
      <w:rPr>
        <w:rFonts w:hint="default"/>
        <w:lang w:val="it-IT" w:eastAsia="en-US" w:bidi="ar-SA"/>
      </w:rPr>
    </w:lvl>
    <w:lvl w:ilvl="3">
      <w:numFmt w:val="bullet"/>
      <w:lvlText w:val="•"/>
      <w:lvlJc w:val="left"/>
      <w:pPr>
        <w:ind w:left="3294" w:hanging="360"/>
      </w:pPr>
      <w:rPr>
        <w:rFonts w:hint="default"/>
        <w:lang w:val="it-IT" w:eastAsia="en-US" w:bidi="ar-SA"/>
      </w:rPr>
    </w:lvl>
    <w:lvl w:ilvl="4">
      <w:numFmt w:val="bullet"/>
      <w:lvlText w:val="•"/>
      <w:lvlJc w:val="left"/>
      <w:pPr>
        <w:ind w:left="4232" w:hanging="360"/>
      </w:pPr>
      <w:rPr>
        <w:rFonts w:hint="default"/>
        <w:lang w:val="it-IT" w:eastAsia="en-US" w:bidi="ar-SA"/>
      </w:rPr>
    </w:lvl>
    <w:lvl w:ilvl="5">
      <w:numFmt w:val="bullet"/>
      <w:lvlText w:val="•"/>
      <w:lvlJc w:val="left"/>
      <w:pPr>
        <w:ind w:left="5170" w:hanging="360"/>
      </w:pPr>
      <w:rPr>
        <w:rFonts w:hint="default"/>
        <w:lang w:val="it-IT" w:eastAsia="en-US" w:bidi="ar-SA"/>
      </w:rPr>
    </w:lvl>
    <w:lvl w:ilvl="6">
      <w:numFmt w:val="bullet"/>
      <w:lvlText w:val="•"/>
      <w:lvlJc w:val="left"/>
      <w:pPr>
        <w:ind w:left="6108" w:hanging="360"/>
      </w:pPr>
      <w:rPr>
        <w:rFonts w:hint="default"/>
        <w:lang w:val="it-IT" w:eastAsia="en-US" w:bidi="ar-SA"/>
      </w:rPr>
    </w:lvl>
    <w:lvl w:ilvl="7">
      <w:numFmt w:val="bullet"/>
      <w:lvlText w:val="•"/>
      <w:lvlJc w:val="left"/>
      <w:pPr>
        <w:ind w:left="7046" w:hanging="360"/>
      </w:pPr>
      <w:rPr>
        <w:rFonts w:hint="default"/>
        <w:lang w:val="it-IT" w:eastAsia="en-US" w:bidi="ar-SA"/>
      </w:rPr>
    </w:lvl>
    <w:lvl w:ilvl="8">
      <w:numFmt w:val="bullet"/>
      <w:lvlText w:val="•"/>
      <w:lvlJc w:val="left"/>
      <w:pPr>
        <w:ind w:left="7984" w:hanging="360"/>
      </w:pPr>
      <w:rPr>
        <w:rFonts w:hint="default"/>
        <w:lang w:val="it-IT" w:eastAsia="en-US" w:bidi="ar-SA"/>
      </w:rPr>
    </w:lvl>
  </w:abstractNum>
  <w:abstractNum w:abstractNumId="12" w15:restartNumberingAfterBreak="0">
    <w:nsid w:val="5AA954CD"/>
    <w:multiLevelType w:val="multilevel"/>
    <w:tmpl w:val="B2F4D250"/>
    <w:lvl w:ilvl="0">
      <w:start w:val="2"/>
      <w:numFmt w:val="decimal"/>
      <w:lvlText w:val="%1"/>
      <w:lvlJc w:val="left"/>
      <w:pPr>
        <w:ind w:left="472" w:hanging="360"/>
      </w:pPr>
      <w:rPr>
        <w:rFonts w:hint="default"/>
        <w:lang w:val="it-IT" w:eastAsia="en-US" w:bidi="ar-SA"/>
      </w:rPr>
    </w:lvl>
    <w:lvl w:ilvl="1">
      <w:start w:val="1"/>
      <w:numFmt w:val="decimal"/>
      <w:lvlText w:val="%1.%2"/>
      <w:lvlJc w:val="left"/>
      <w:pPr>
        <w:ind w:left="472" w:hanging="360"/>
      </w:pPr>
      <w:rPr>
        <w:rFonts w:ascii="Times New Roman" w:eastAsia="Times New Roman" w:hAnsi="Times New Roman" w:cs="Times New Roman" w:hint="default"/>
        <w:b/>
        <w:bCs/>
        <w:spacing w:val="-1"/>
        <w:w w:val="100"/>
        <w:sz w:val="24"/>
        <w:szCs w:val="24"/>
        <w:lang w:val="it-IT" w:eastAsia="en-US" w:bidi="ar-SA"/>
      </w:rPr>
    </w:lvl>
    <w:lvl w:ilvl="2">
      <w:numFmt w:val="bullet"/>
      <w:lvlText w:val="•"/>
      <w:lvlJc w:val="left"/>
      <w:pPr>
        <w:ind w:left="3460" w:hanging="360"/>
      </w:pPr>
      <w:rPr>
        <w:rFonts w:hint="default"/>
        <w:lang w:val="it-IT" w:eastAsia="en-US" w:bidi="ar-SA"/>
      </w:rPr>
    </w:lvl>
    <w:lvl w:ilvl="3">
      <w:numFmt w:val="bullet"/>
      <w:lvlText w:val="•"/>
      <w:lvlJc w:val="left"/>
      <w:pPr>
        <w:ind w:left="4950" w:hanging="360"/>
      </w:pPr>
      <w:rPr>
        <w:rFonts w:hint="default"/>
        <w:lang w:val="it-IT" w:eastAsia="en-US" w:bidi="ar-SA"/>
      </w:rPr>
    </w:lvl>
    <w:lvl w:ilvl="4">
      <w:numFmt w:val="bullet"/>
      <w:lvlText w:val="•"/>
      <w:lvlJc w:val="left"/>
      <w:pPr>
        <w:ind w:left="6440" w:hanging="360"/>
      </w:pPr>
      <w:rPr>
        <w:rFonts w:hint="default"/>
        <w:lang w:val="it-IT" w:eastAsia="en-US" w:bidi="ar-SA"/>
      </w:rPr>
    </w:lvl>
    <w:lvl w:ilvl="5">
      <w:numFmt w:val="bullet"/>
      <w:lvlText w:val="•"/>
      <w:lvlJc w:val="left"/>
      <w:pPr>
        <w:ind w:left="7930" w:hanging="360"/>
      </w:pPr>
      <w:rPr>
        <w:rFonts w:hint="default"/>
        <w:lang w:val="it-IT" w:eastAsia="en-US" w:bidi="ar-SA"/>
      </w:rPr>
    </w:lvl>
    <w:lvl w:ilvl="6">
      <w:numFmt w:val="bullet"/>
      <w:lvlText w:val="•"/>
      <w:lvlJc w:val="left"/>
      <w:pPr>
        <w:ind w:left="9420" w:hanging="360"/>
      </w:pPr>
      <w:rPr>
        <w:rFonts w:hint="default"/>
        <w:lang w:val="it-IT" w:eastAsia="en-US" w:bidi="ar-SA"/>
      </w:rPr>
    </w:lvl>
    <w:lvl w:ilvl="7">
      <w:numFmt w:val="bullet"/>
      <w:lvlText w:val="•"/>
      <w:lvlJc w:val="left"/>
      <w:pPr>
        <w:ind w:left="10910" w:hanging="360"/>
      </w:pPr>
      <w:rPr>
        <w:rFonts w:hint="default"/>
        <w:lang w:val="it-IT" w:eastAsia="en-US" w:bidi="ar-SA"/>
      </w:rPr>
    </w:lvl>
    <w:lvl w:ilvl="8">
      <w:numFmt w:val="bullet"/>
      <w:lvlText w:val="•"/>
      <w:lvlJc w:val="left"/>
      <w:pPr>
        <w:ind w:left="12400" w:hanging="360"/>
      </w:pPr>
      <w:rPr>
        <w:rFonts w:hint="default"/>
        <w:lang w:val="it-IT" w:eastAsia="en-US" w:bidi="ar-SA"/>
      </w:rPr>
    </w:lvl>
  </w:abstractNum>
  <w:abstractNum w:abstractNumId="13" w15:restartNumberingAfterBreak="0">
    <w:nsid w:val="6A2135F8"/>
    <w:multiLevelType w:val="hybridMultilevel"/>
    <w:tmpl w:val="598CD12E"/>
    <w:lvl w:ilvl="0" w:tplc="589844EE">
      <w:numFmt w:val="bullet"/>
      <w:lvlText w:val="-"/>
      <w:lvlJc w:val="left"/>
      <w:pPr>
        <w:ind w:left="396" w:hanging="284"/>
      </w:pPr>
      <w:rPr>
        <w:rFonts w:ascii="Calibri" w:eastAsia="Calibri" w:hAnsi="Calibri" w:cs="Calibri" w:hint="default"/>
        <w:w w:val="99"/>
        <w:sz w:val="24"/>
        <w:szCs w:val="24"/>
        <w:lang w:val="it-IT" w:eastAsia="en-US" w:bidi="ar-SA"/>
      </w:rPr>
    </w:lvl>
    <w:lvl w:ilvl="1" w:tplc="AA12FFEC">
      <w:numFmt w:val="bullet"/>
      <w:lvlText w:val="o"/>
      <w:lvlJc w:val="left"/>
      <w:pPr>
        <w:ind w:left="679" w:hanging="284"/>
      </w:pPr>
      <w:rPr>
        <w:rFonts w:ascii="Courier New" w:eastAsia="Courier New" w:hAnsi="Courier New" w:cs="Courier New" w:hint="default"/>
        <w:w w:val="99"/>
        <w:sz w:val="24"/>
        <w:szCs w:val="24"/>
        <w:lang w:val="it-IT" w:eastAsia="en-US" w:bidi="ar-SA"/>
      </w:rPr>
    </w:lvl>
    <w:lvl w:ilvl="2" w:tplc="85CA3F50">
      <w:numFmt w:val="bullet"/>
      <w:lvlText w:val="•"/>
      <w:lvlJc w:val="left"/>
      <w:pPr>
        <w:ind w:left="1700" w:hanging="284"/>
      </w:pPr>
      <w:rPr>
        <w:rFonts w:hint="default"/>
        <w:lang w:val="it-IT" w:eastAsia="en-US" w:bidi="ar-SA"/>
      </w:rPr>
    </w:lvl>
    <w:lvl w:ilvl="3" w:tplc="59020BFE">
      <w:numFmt w:val="bullet"/>
      <w:lvlText w:val="•"/>
      <w:lvlJc w:val="left"/>
      <w:pPr>
        <w:ind w:left="2720" w:hanging="284"/>
      </w:pPr>
      <w:rPr>
        <w:rFonts w:hint="default"/>
        <w:lang w:val="it-IT" w:eastAsia="en-US" w:bidi="ar-SA"/>
      </w:rPr>
    </w:lvl>
    <w:lvl w:ilvl="4" w:tplc="7AF4609C">
      <w:numFmt w:val="bullet"/>
      <w:lvlText w:val="•"/>
      <w:lvlJc w:val="left"/>
      <w:pPr>
        <w:ind w:left="3740" w:hanging="284"/>
      </w:pPr>
      <w:rPr>
        <w:rFonts w:hint="default"/>
        <w:lang w:val="it-IT" w:eastAsia="en-US" w:bidi="ar-SA"/>
      </w:rPr>
    </w:lvl>
    <w:lvl w:ilvl="5" w:tplc="AFF03E8E">
      <w:numFmt w:val="bullet"/>
      <w:lvlText w:val="•"/>
      <w:lvlJc w:val="left"/>
      <w:pPr>
        <w:ind w:left="4760" w:hanging="284"/>
      </w:pPr>
      <w:rPr>
        <w:rFonts w:hint="default"/>
        <w:lang w:val="it-IT" w:eastAsia="en-US" w:bidi="ar-SA"/>
      </w:rPr>
    </w:lvl>
    <w:lvl w:ilvl="6" w:tplc="5372AE88">
      <w:numFmt w:val="bullet"/>
      <w:lvlText w:val="•"/>
      <w:lvlJc w:val="left"/>
      <w:pPr>
        <w:ind w:left="5780" w:hanging="284"/>
      </w:pPr>
      <w:rPr>
        <w:rFonts w:hint="default"/>
        <w:lang w:val="it-IT" w:eastAsia="en-US" w:bidi="ar-SA"/>
      </w:rPr>
    </w:lvl>
    <w:lvl w:ilvl="7" w:tplc="03540E48">
      <w:numFmt w:val="bullet"/>
      <w:lvlText w:val="•"/>
      <w:lvlJc w:val="left"/>
      <w:pPr>
        <w:ind w:left="6800" w:hanging="284"/>
      </w:pPr>
      <w:rPr>
        <w:rFonts w:hint="default"/>
        <w:lang w:val="it-IT" w:eastAsia="en-US" w:bidi="ar-SA"/>
      </w:rPr>
    </w:lvl>
    <w:lvl w:ilvl="8" w:tplc="217CFDD4">
      <w:numFmt w:val="bullet"/>
      <w:lvlText w:val="•"/>
      <w:lvlJc w:val="left"/>
      <w:pPr>
        <w:ind w:left="7820" w:hanging="284"/>
      </w:pPr>
      <w:rPr>
        <w:rFonts w:hint="default"/>
        <w:lang w:val="it-IT" w:eastAsia="en-US" w:bidi="ar-SA"/>
      </w:rPr>
    </w:lvl>
  </w:abstractNum>
  <w:abstractNum w:abstractNumId="14" w15:restartNumberingAfterBreak="0">
    <w:nsid w:val="70164E08"/>
    <w:multiLevelType w:val="hybridMultilevel"/>
    <w:tmpl w:val="9B245F90"/>
    <w:lvl w:ilvl="0" w:tplc="6F7C628E">
      <w:numFmt w:val="bullet"/>
      <w:lvlText w:val="-"/>
      <w:lvlJc w:val="left"/>
      <w:pPr>
        <w:ind w:left="832" w:hanging="360"/>
      </w:pPr>
      <w:rPr>
        <w:rFonts w:ascii="Calibri" w:eastAsia="Calibri" w:hAnsi="Calibri" w:cs="Calibri" w:hint="default"/>
        <w:w w:val="99"/>
        <w:sz w:val="24"/>
        <w:szCs w:val="24"/>
        <w:lang w:val="it-IT" w:eastAsia="en-US" w:bidi="ar-SA"/>
      </w:rPr>
    </w:lvl>
    <w:lvl w:ilvl="1" w:tplc="783AA59C">
      <w:numFmt w:val="bullet"/>
      <w:lvlText w:val="•"/>
      <w:lvlJc w:val="left"/>
      <w:pPr>
        <w:ind w:left="1742" w:hanging="360"/>
      </w:pPr>
      <w:rPr>
        <w:rFonts w:hint="default"/>
        <w:lang w:val="it-IT" w:eastAsia="en-US" w:bidi="ar-SA"/>
      </w:rPr>
    </w:lvl>
    <w:lvl w:ilvl="2" w:tplc="045C9CD0">
      <w:numFmt w:val="bullet"/>
      <w:lvlText w:val="•"/>
      <w:lvlJc w:val="left"/>
      <w:pPr>
        <w:ind w:left="2644" w:hanging="360"/>
      </w:pPr>
      <w:rPr>
        <w:rFonts w:hint="default"/>
        <w:lang w:val="it-IT" w:eastAsia="en-US" w:bidi="ar-SA"/>
      </w:rPr>
    </w:lvl>
    <w:lvl w:ilvl="3" w:tplc="595C7330">
      <w:numFmt w:val="bullet"/>
      <w:lvlText w:val="•"/>
      <w:lvlJc w:val="left"/>
      <w:pPr>
        <w:ind w:left="3546" w:hanging="360"/>
      </w:pPr>
      <w:rPr>
        <w:rFonts w:hint="default"/>
        <w:lang w:val="it-IT" w:eastAsia="en-US" w:bidi="ar-SA"/>
      </w:rPr>
    </w:lvl>
    <w:lvl w:ilvl="4" w:tplc="95A8F814">
      <w:numFmt w:val="bullet"/>
      <w:lvlText w:val="•"/>
      <w:lvlJc w:val="left"/>
      <w:pPr>
        <w:ind w:left="4448" w:hanging="360"/>
      </w:pPr>
      <w:rPr>
        <w:rFonts w:hint="default"/>
        <w:lang w:val="it-IT" w:eastAsia="en-US" w:bidi="ar-SA"/>
      </w:rPr>
    </w:lvl>
    <w:lvl w:ilvl="5" w:tplc="E44A7EAC">
      <w:numFmt w:val="bullet"/>
      <w:lvlText w:val="•"/>
      <w:lvlJc w:val="left"/>
      <w:pPr>
        <w:ind w:left="5350" w:hanging="360"/>
      </w:pPr>
      <w:rPr>
        <w:rFonts w:hint="default"/>
        <w:lang w:val="it-IT" w:eastAsia="en-US" w:bidi="ar-SA"/>
      </w:rPr>
    </w:lvl>
    <w:lvl w:ilvl="6" w:tplc="040CC388">
      <w:numFmt w:val="bullet"/>
      <w:lvlText w:val="•"/>
      <w:lvlJc w:val="left"/>
      <w:pPr>
        <w:ind w:left="6252" w:hanging="360"/>
      </w:pPr>
      <w:rPr>
        <w:rFonts w:hint="default"/>
        <w:lang w:val="it-IT" w:eastAsia="en-US" w:bidi="ar-SA"/>
      </w:rPr>
    </w:lvl>
    <w:lvl w:ilvl="7" w:tplc="CF7EC68E">
      <w:numFmt w:val="bullet"/>
      <w:lvlText w:val="•"/>
      <w:lvlJc w:val="left"/>
      <w:pPr>
        <w:ind w:left="7154" w:hanging="360"/>
      </w:pPr>
      <w:rPr>
        <w:rFonts w:hint="default"/>
        <w:lang w:val="it-IT" w:eastAsia="en-US" w:bidi="ar-SA"/>
      </w:rPr>
    </w:lvl>
    <w:lvl w:ilvl="8" w:tplc="EB629210">
      <w:numFmt w:val="bullet"/>
      <w:lvlText w:val="•"/>
      <w:lvlJc w:val="left"/>
      <w:pPr>
        <w:ind w:left="8056" w:hanging="360"/>
      </w:pPr>
      <w:rPr>
        <w:rFonts w:hint="default"/>
        <w:lang w:val="it-IT" w:eastAsia="en-US" w:bidi="ar-SA"/>
      </w:rPr>
    </w:lvl>
  </w:abstractNum>
  <w:abstractNum w:abstractNumId="15" w15:restartNumberingAfterBreak="0">
    <w:nsid w:val="79B9118C"/>
    <w:multiLevelType w:val="hybridMultilevel"/>
    <w:tmpl w:val="B12095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07303E"/>
    <w:multiLevelType w:val="multilevel"/>
    <w:tmpl w:val="ECC49FB0"/>
    <w:lvl w:ilvl="0">
      <w:start w:val="2"/>
      <w:numFmt w:val="decimal"/>
      <w:lvlText w:val="%1"/>
      <w:lvlJc w:val="left"/>
      <w:pPr>
        <w:ind w:left="444" w:hanging="332"/>
      </w:pPr>
      <w:rPr>
        <w:rFonts w:hint="default"/>
        <w:lang w:val="it-IT" w:eastAsia="en-US" w:bidi="ar-SA"/>
      </w:rPr>
    </w:lvl>
    <w:lvl w:ilvl="1">
      <w:start w:val="1"/>
      <w:numFmt w:val="decimal"/>
      <w:lvlText w:val="%1.%2"/>
      <w:lvlJc w:val="left"/>
      <w:pPr>
        <w:ind w:left="444" w:hanging="332"/>
      </w:pPr>
      <w:rPr>
        <w:rFonts w:ascii="Times New Roman" w:eastAsia="Times New Roman" w:hAnsi="Times New Roman" w:cs="Times New Roman" w:hint="default"/>
        <w:w w:val="100"/>
        <w:sz w:val="22"/>
        <w:szCs w:val="22"/>
        <w:lang w:val="it-IT" w:eastAsia="en-US" w:bidi="ar-SA"/>
      </w:rPr>
    </w:lvl>
    <w:lvl w:ilvl="2">
      <w:numFmt w:val="bullet"/>
      <w:lvlText w:val="•"/>
      <w:lvlJc w:val="left"/>
      <w:pPr>
        <w:ind w:left="2324" w:hanging="332"/>
      </w:pPr>
      <w:rPr>
        <w:rFonts w:hint="default"/>
        <w:lang w:val="it-IT" w:eastAsia="en-US" w:bidi="ar-SA"/>
      </w:rPr>
    </w:lvl>
    <w:lvl w:ilvl="3">
      <w:numFmt w:val="bullet"/>
      <w:lvlText w:val="•"/>
      <w:lvlJc w:val="left"/>
      <w:pPr>
        <w:ind w:left="3266" w:hanging="332"/>
      </w:pPr>
      <w:rPr>
        <w:rFonts w:hint="default"/>
        <w:lang w:val="it-IT" w:eastAsia="en-US" w:bidi="ar-SA"/>
      </w:rPr>
    </w:lvl>
    <w:lvl w:ilvl="4">
      <w:numFmt w:val="bullet"/>
      <w:lvlText w:val="•"/>
      <w:lvlJc w:val="left"/>
      <w:pPr>
        <w:ind w:left="4208" w:hanging="332"/>
      </w:pPr>
      <w:rPr>
        <w:rFonts w:hint="default"/>
        <w:lang w:val="it-IT" w:eastAsia="en-US" w:bidi="ar-SA"/>
      </w:rPr>
    </w:lvl>
    <w:lvl w:ilvl="5">
      <w:numFmt w:val="bullet"/>
      <w:lvlText w:val="•"/>
      <w:lvlJc w:val="left"/>
      <w:pPr>
        <w:ind w:left="5150" w:hanging="332"/>
      </w:pPr>
      <w:rPr>
        <w:rFonts w:hint="default"/>
        <w:lang w:val="it-IT" w:eastAsia="en-US" w:bidi="ar-SA"/>
      </w:rPr>
    </w:lvl>
    <w:lvl w:ilvl="6">
      <w:numFmt w:val="bullet"/>
      <w:lvlText w:val="•"/>
      <w:lvlJc w:val="left"/>
      <w:pPr>
        <w:ind w:left="6092" w:hanging="332"/>
      </w:pPr>
      <w:rPr>
        <w:rFonts w:hint="default"/>
        <w:lang w:val="it-IT" w:eastAsia="en-US" w:bidi="ar-SA"/>
      </w:rPr>
    </w:lvl>
    <w:lvl w:ilvl="7">
      <w:numFmt w:val="bullet"/>
      <w:lvlText w:val="•"/>
      <w:lvlJc w:val="left"/>
      <w:pPr>
        <w:ind w:left="7034" w:hanging="332"/>
      </w:pPr>
      <w:rPr>
        <w:rFonts w:hint="default"/>
        <w:lang w:val="it-IT" w:eastAsia="en-US" w:bidi="ar-SA"/>
      </w:rPr>
    </w:lvl>
    <w:lvl w:ilvl="8">
      <w:numFmt w:val="bullet"/>
      <w:lvlText w:val="•"/>
      <w:lvlJc w:val="left"/>
      <w:pPr>
        <w:ind w:left="7976" w:hanging="332"/>
      </w:pPr>
      <w:rPr>
        <w:rFonts w:hint="default"/>
        <w:lang w:val="it-IT" w:eastAsia="en-US" w:bidi="ar-SA"/>
      </w:rPr>
    </w:lvl>
  </w:abstractNum>
  <w:num w:numId="1">
    <w:abstractNumId w:val="3"/>
  </w:num>
  <w:num w:numId="2">
    <w:abstractNumId w:val="12"/>
  </w:num>
  <w:num w:numId="3">
    <w:abstractNumId w:val="11"/>
  </w:num>
  <w:num w:numId="4">
    <w:abstractNumId w:val="14"/>
  </w:num>
  <w:num w:numId="5">
    <w:abstractNumId w:val="13"/>
  </w:num>
  <w:num w:numId="6">
    <w:abstractNumId w:val="5"/>
  </w:num>
  <w:num w:numId="7">
    <w:abstractNumId w:val="10"/>
  </w:num>
  <w:num w:numId="8">
    <w:abstractNumId w:val="16"/>
  </w:num>
  <w:num w:numId="9">
    <w:abstractNumId w:val="9"/>
  </w:num>
  <w:num w:numId="10">
    <w:abstractNumId w:val="0"/>
  </w:num>
  <w:num w:numId="11">
    <w:abstractNumId w:val="15"/>
  </w:num>
  <w:num w:numId="12">
    <w:abstractNumId w:val="2"/>
  </w:num>
  <w:num w:numId="13">
    <w:abstractNumId w:val="6"/>
  </w:num>
  <w:num w:numId="14">
    <w:abstractNumId w:val="7"/>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99"/>
    <w:rsid w:val="00190C99"/>
    <w:rsid w:val="00265924"/>
    <w:rsid w:val="004C79F4"/>
    <w:rsid w:val="0053190E"/>
    <w:rsid w:val="0055782C"/>
    <w:rsid w:val="00724682"/>
    <w:rsid w:val="00845CD0"/>
    <w:rsid w:val="008F6051"/>
    <w:rsid w:val="009536CC"/>
    <w:rsid w:val="009B601C"/>
    <w:rsid w:val="009D4199"/>
    <w:rsid w:val="00CB3F58"/>
    <w:rsid w:val="00E9389F"/>
    <w:rsid w:val="00EA6B98"/>
    <w:rsid w:val="00EE16D3"/>
    <w:rsid w:val="00F068DF"/>
    <w:rsid w:val="00F42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F218"/>
  <w15:chartTrackingRefBased/>
  <w15:docId w15:val="{C3F2E100-ACD6-4C6B-B1D2-DEE0D78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9D4199"/>
    <w:pPr>
      <w:widowControl w:val="0"/>
      <w:autoSpaceDE w:val="0"/>
      <w:autoSpaceDN w:val="0"/>
      <w:spacing w:after="0" w:line="240" w:lineRule="auto"/>
      <w:ind w:left="112"/>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1"/>
    <w:qFormat/>
    <w:rsid w:val="009D4199"/>
    <w:pPr>
      <w:widowControl w:val="0"/>
      <w:autoSpaceDE w:val="0"/>
      <w:autoSpaceDN w:val="0"/>
      <w:spacing w:before="2" w:after="0" w:line="240" w:lineRule="auto"/>
      <w:ind w:left="813" w:right="812"/>
      <w:jc w:val="center"/>
      <w:outlineLvl w:val="1"/>
    </w:pPr>
    <w:rPr>
      <w:rFonts w:ascii="Times New Roman" w:eastAsia="Times New Roman" w:hAnsi="Times New Roman" w:cs="Times New Roman"/>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D4199"/>
    <w:rPr>
      <w:sz w:val="16"/>
      <w:szCs w:val="16"/>
    </w:rPr>
  </w:style>
  <w:style w:type="paragraph" w:styleId="Testocommento">
    <w:name w:val="annotation text"/>
    <w:basedOn w:val="Normale"/>
    <w:link w:val="TestocommentoCarattere"/>
    <w:uiPriority w:val="99"/>
    <w:semiHidden/>
    <w:unhideWhenUsed/>
    <w:rsid w:val="009D41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4199"/>
    <w:rPr>
      <w:sz w:val="20"/>
      <w:szCs w:val="20"/>
    </w:rPr>
  </w:style>
  <w:style w:type="paragraph" w:styleId="Soggettocommento">
    <w:name w:val="annotation subject"/>
    <w:basedOn w:val="Testocommento"/>
    <w:next w:val="Testocommento"/>
    <w:link w:val="SoggettocommentoCarattere"/>
    <w:uiPriority w:val="99"/>
    <w:semiHidden/>
    <w:unhideWhenUsed/>
    <w:rsid w:val="009D4199"/>
    <w:rPr>
      <w:b/>
      <w:bCs/>
    </w:rPr>
  </w:style>
  <w:style w:type="character" w:customStyle="1" w:styleId="SoggettocommentoCarattere">
    <w:name w:val="Soggetto commento Carattere"/>
    <w:basedOn w:val="TestocommentoCarattere"/>
    <w:link w:val="Soggettocommento"/>
    <w:uiPriority w:val="99"/>
    <w:semiHidden/>
    <w:rsid w:val="009D4199"/>
    <w:rPr>
      <w:b/>
      <w:bCs/>
      <w:sz w:val="20"/>
      <w:szCs w:val="20"/>
    </w:rPr>
  </w:style>
  <w:style w:type="paragraph" w:styleId="Testofumetto">
    <w:name w:val="Balloon Text"/>
    <w:basedOn w:val="Normale"/>
    <w:link w:val="TestofumettoCarattere"/>
    <w:uiPriority w:val="99"/>
    <w:semiHidden/>
    <w:unhideWhenUsed/>
    <w:rsid w:val="009D41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199"/>
    <w:rPr>
      <w:rFonts w:ascii="Segoe UI" w:hAnsi="Segoe UI" w:cs="Segoe UI"/>
      <w:sz w:val="18"/>
      <w:szCs w:val="18"/>
    </w:rPr>
  </w:style>
  <w:style w:type="character" w:customStyle="1" w:styleId="Titolo1Carattere">
    <w:name w:val="Titolo 1 Carattere"/>
    <w:basedOn w:val="Carpredefinitoparagrafo"/>
    <w:link w:val="Titolo1"/>
    <w:uiPriority w:val="1"/>
    <w:rsid w:val="009D4199"/>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1"/>
    <w:rsid w:val="009D4199"/>
    <w:rPr>
      <w:rFonts w:ascii="Times New Roman" w:eastAsia="Times New Roman" w:hAnsi="Times New Roman" w:cs="Times New Roman"/>
      <w:b/>
      <w:bCs/>
      <w:i/>
      <w:iCs/>
      <w:sz w:val="24"/>
      <w:szCs w:val="24"/>
    </w:rPr>
  </w:style>
  <w:style w:type="numbering" w:customStyle="1" w:styleId="Nessunelenco1">
    <w:name w:val="Nessun elenco1"/>
    <w:next w:val="Nessunelenco"/>
    <w:uiPriority w:val="99"/>
    <w:semiHidden/>
    <w:unhideWhenUsed/>
    <w:rsid w:val="009D4199"/>
  </w:style>
  <w:style w:type="table" w:customStyle="1" w:styleId="TableNormal">
    <w:name w:val="Table Normal"/>
    <w:uiPriority w:val="2"/>
    <w:semiHidden/>
    <w:unhideWhenUsed/>
    <w:qFormat/>
    <w:rsid w:val="009D41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9D4199"/>
    <w:pPr>
      <w:widowControl w:val="0"/>
      <w:autoSpaceDE w:val="0"/>
      <w:autoSpaceDN w:val="0"/>
      <w:spacing w:before="154" w:after="0" w:line="240" w:lineRule="auto"/>
      <w:ind w:left="112"/>
    </w:pPr>
    <w:rPr>
      <w:rFonts w:ascii="Times New Roman" w:eastAsia="Times New Roman" w:hAnsi="Times New Roman" w:cs="Times New Roman"/>
    </w:rPr>
  </w:style>
  <w:style w:type="paragraph" w:styleId="Corpotesto">
    <w:name w:val="Body Text"/>
    <w:basedOn w:val="Normale"/>
    <w:link w:val="CorpotestoCarattere"/>
    <w:uiPriority w:val="1"/>
    <w:qFormat/>
    <w:rsid w:val="009D41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D4199"/>
    <w:rPr>
      <w:rFonts w:ascii="Times New Roman" w:eastAsia="Times New Roman" w:hAnsi="Times New Roman" w:cs="Times New Roman"/>
      <w:sz w:val="24"/>
      <w:szCs w:val="24"/>
    </w:rPr>
  </w:style>
  <w:style w:type="paragraph" w:styleId="Paragrafoelenco">
    <w:name w:val="List Paragraph"/>
    <w:basedOn w:val="Normale"/>
    <w:uiPriority w:val="1"/>
    <w:qFormat/>
    <w:rsid w:val="009D4199"/>
    <w:pPr>
      <w:widowControl w:val="0"/>
      <w:autoSpaceDE w:val="0"/>
      <w:autoSpaceDN w:val="0"/>
      <w:spacing w:after="0" w:line="240" w:lineRule="auto"/>
      <w:ind w:left="396" w:hanging="284"/>
    </w:pPr>
    <w:rPr>
      <w:rFonts w:ascii="Times New Roman" w:eastAsia="Times New Roman" w:hAnsi="Times New Roman" w:cs="Times New Roman"/>
    </w:rPr>
  </w:style>
  <w:style w:type="paragraph" w:customStyle="1" w:styleId="TableParagraph">
    <w:name w:val="Table Paragraph"/>
    <w:basedOn w:val="Normale"/>
    <w:uiPriority w:val="1"/>
    <w:qFormat/>
    <w:rsid w:val="009D4199"/>
    <w:pPr>
      <w:widowControl w:val="0"/>
      <w:autoSpaceDE w:val="0"/>
      <w:autoSpaceDN w:val="0"/>
      <w:spacing w:after="0" w:line="240" w:lineRule="auto"/>
    </w:pPr>
    <w:rPr>
      <w:rFonts w:ascii="Times New Roman" w:eastAsia="Times New Roman" w:hAnsi="Times New Roman" w:cs="Times New Roman"/>
    </w:rPr>
  </w:style>
  <w:style w:type="character" w:styleId="Collegamentoipertestuale">
    <w:name w:val="Hyperlink"/>
    <w:basedOn w:val="Carpredefinitoparagrafo"/>
    <w:uiPriority w:val="99"/>
    <w:unhideWhenUsed/>
    <w:rsid w:val="00724682"/>
    <w:rPr>
      <w:color w:val="0563C1" w:themeColor="hyperlink"/>
      <w:u w:val="single"/>
    </w:rPr>
  </w:style>
  <w:style w:type="table" w:styleId="Grigliatabella">
    <w:name w:val="Table Grid"/>
    <w:basedOn w:val="Tabellanormale"/>
    <w:uiPriority w:val="39"/>
    <w:rsid w:val="0053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21">
    <w:name w:val="Griglia tab. 21"/>
    <w:basedOn w:val="Tabellanormale"/>
    <w:uiPriority w:val="47"/>
    <w:rsid w:val="00F42CDB"/>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Longo</dc:creator>
  <cp:keywords/>
  <dc:description/>
  <cp:lastModifiedBy>Cristina Corazza (Dip. Toso Montanari)</cp:lastModifiedBy>
  <cp:revision>2</cp:revision>
  <dcterms:created xsi:type="dcterms:W3CDTF">2022-11-21T07:38:00Z</dcterms:created>
  <dcterms:modified xsi:type="dcterms:W3CDTF">2022-11-21T07:38:00Z</dcterms:modified>
</cp:coreProperties>
</file>